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重庆市江津区中心医院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智能座椅投放遴选文件</w:t>
      </w:r>
    </w:p>
    <w:p>
      <w:pPr>
        <w:keepNext w:val="0"/>
        <w:keepLines w:val="0"/>
        <w:pageBreakBefore w:val="0"/>
        <w:widowControl w:val="0"/>
        <w:tabs>
          <w:tab w:val="left" w:pos="2448"/>
        </w:tabs>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各投标人：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重庆市江津区中心医院</w:t>
      </w:r>
      <w:r>
        <w:rPr>
          <w:rFonts w:hint="eastAsia" w:ascii="方正仿宋_GBK" w:hAnsi="方正仿宋_GBK" w:eastAsia="方正仿宋_GBK" w:cs="方正仿宋_GBK"/>
          <w:color w:val="auto"/>
          <w:sz w:val="32"/>
          <w:szCs w:val="32"/>
          <w:lang w:val="en-US" w:eastAsia="zh-CN"/>
        </w:rPr>
        <w:t>智能座椅投放遴选项目</w:t>
      </w:r>
      <w:r>
        <w:rPr>
          <w:rFonts w:hint="eastAsia" w:ascii="方正仿宋_GBK" w:hAnsi="方正仿宋_GBK" w:eastAsia="方正仿宋_GBK" w:cs="方正仿宋_GBK"/>
          <w:color w:val="auto"/>
          <w:sz w:val="32"/>
          <w:szCs w:val="32"/>
        </w:rPr>
        <w:t>，欢迎有资质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有信誉的单位参与投标。</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val="en-US" w:eastAsia="zh-CN"/>
        </w:rPr>
        <w:t>一、</w:t>
      </w:r>
      <w:r>
        <w:rPr>
          <w:rFonts w:hint="eastAsia" w:ascii="方正黑体_GBK" w:hAnsi="方正黑体_GBK" w:eastAsia="方正黑体_GBK" w:cs="方正黑体_GBK"/>
          <w:b w:val="0"/>
          <w:bCs/>
          <w:color w:val="auto"/>
          <w:sz w:val="32"/>
          <w:szCs w:val="32"/>
        </w:rPr>
        <w:t>项目概况</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250"/>
        <w:gridCol w:w="243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4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22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普通座椅水电费起价</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豪华座椅</w:t>
            </w:r>
          </w:p>
        </w:tc>
        <w:tc>
          <w:tcPr>
            <w:tcW w:w="2580"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参考样式及颜色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4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Cs/>
                <w:color w:val="auto"/>
                <w:sz w:val="28"/>
                <w:lang w:val="en-US" w:eastAsia="zh-CN"/>
              </w:rPr>
              <w:t>智能座椅投放遴选项目</w:t>
            </w:r>
          </w:p>
        </w:tc>
        <w:tc>
          <w:tcPr>
            <w:tcW w:w="22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Cs/>
                <w:color w:val="auto"/>
                <w:sz w:val="28"/>
                <w:lang w:val="en-US" w:eastAsia="zh-CN"/>
              </w:rPr>
            </w:pPr>
            <w:r>
              <w:rPr>
                <w:rFonts w:hint="eastAsia" w:ascii="方正仿宋_GBK" w:hAnsi="方正仿宋_GBK" w:eastAsia="方正仿宋_GBK" w:cs="方正仿宋_GBK"/>
                <w:bCs/>
                <w:color w:val="auto"/>
                <w:sz w:val="28"/>
                <w:lang w:val="en-US" w:eastAsia="zh-CN"/>
              </w:rPr>
              <w:t>水电费200元/张/年，共242张（全新产品）</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Cs/>
                <w:color w:val="auto"/>
                <w:sz w:val="28"/>
                <w:lang w:val="en-US" w:eastAsia="zh-CN"/>
              </w:rPr>
            </w:pPr>
            <w:r>
              <w:rPr>
                <w:rFonts w:hint="eastAsia" w:ascii="方正仿宋_GBK" w:hAnsi="方正仿宋_GBK" w:eastAsia="方正仿宋_GBK" w:cs="方正仿宋_GBK"/>
                <w:bCs/>
                <w:color w:val="auto"/>
                <w:sz w:val="28"/>
                <w:lang w:val="en-US" w:eastAsia="zh-CN"/>
              </w:rPr>
              <w:t>共3张，不收取水电费，供院方工作人员免费使用</w:t>
            </w:r>
          </w:p>
        </w:tc>
        <w:tc>
          <w:tcPr>
            <w:tcW w:w="258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1497330" cy="1306830"/>
                  <wp:effectExtent l="0" t="0" r="0" b="0"/>
                  <wp:docPr id="2" name="图片 2" descr="f6be6108be174e261ce633c42bdf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be6108be174e261ce633c42bdf149"/>
                          <pic:cNvPicPr>
                            <a:picLocks noChangeAspect="1"/>
                          </pic:cNvPicPr>
                        </pic:nvPicPr>
                        <pic:blipFill>
                          <a:blip r:embed="rId6"/>
                          <a:srcRect t="4936" b="7489"/>
                          <a:stretch>
                            <a:fillRect/>
                          </a:stretch>
                        </pic:blipFill>
                        <pic:spPr>
                          <a:xfrm>
                            <a:off x="0" y="0"/>
                            <a:ext cx="1497330" cy="1306830"/>
                          </a:xfrm>
                          <a:prstGeom prst="rect">
                            <a:avLst/>
                          </a:prstGeom>
                        </pic:spPr>
                      </pic:pic>
                    </a:graphicData>
                  </a:graphic>
                </wp:inline>
              </w:drawing>
            </w:r>
          </w:p>
        </w:tc>
      </w:tr>
    </w:tbl>
    <w:p>
      <w:pPr>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二、投标及开标时间、地点</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投标文件递交时间及地点：202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重庆市</w:t>
      </w:r>
      <w:r>
        <w:rPr>
          <w:rFonts w:hint="eastAsia" w:ascii="方正仿宋_GBK" w:hAnsi="方正仿宋_GBK" w:eastAsia="方正仿宋_GBK" w:cs="方正仿宋_GBK"/>
          <w:color w:val="auto"/>
          <w:sz w:val="32"/>
          <w:szCs w:val="32"/>
        </w:rPr>
        <w:t>江津区中心医院</w:t>
      </w:r>
      <w:r>
        <w:rPr>
          <w:rFonts w:hint="eastAsia" w:ascii="方正仿宋_GBK" w:hAnsi="方正仿宋_GBK" w:eastAsia="方正仿宋_GBK" w:cs="方正仿宋_GBK"/>
          <w:color w:val="auto"/>
          <w:sz w:val="32"/>
          <w:szCs w:val="32"/>
          <w:lang w:val="en-US" w:eastAsia="zh-CN"/>
        </w:rPr>
        <w:t>放疗中心二楼</w:t>
      </w:r>
      <w:r>
        <w:rPr>
          <w:rFonts w:hint="eastAsia" w:ascii="方正仿宋_GBK" w:hAnsi="方正仿宋_GBK" w:eastAsia="方正仿宋_GBK" w:cs="方正仿宋_GBK"/>
          <w:color w:val="auto"/>
          <w:sz w:val="32"/>
          <w:szCs w:val="32"/>
        </w:rPr>
        <w:t>会议室。</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2、开标</w:t>
      </w:r>
      <w:r>
        <w:rPr>
          <w:rFonts w:hint="eastAsia" w:ascii="方正仿宋_GBK" w:hAnsi="方正仿宋_GBK" w:eastAsia="方正仿宋_GBK" w:cs="方正仿宋_GBK"/>
          <w:color w:val="auto"/>
          <w:sz w:val="32"/>
          <w:szCs w:val="32"/>
        </w:rPr>
        <w:t>时间及地点：202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重庆市</w:t>
      </w:r>
      <w:r>
        <w:rPr>
          <w:rFonts w:hint="eastAsia" w:ascii="方正仿宋_GBK" w:hAnsi="方正仿宋_GBK" w:eastAsia="方正仿宋_GBK" w:cs="方正仿宋_GBK"/>
          <w:color w:val="auto"/>
          <w:sz w:val="32"/>
          <w:szCs w:val="32"/>
        </w:rPr>
        <w:t>江津区中心医院</w:t>
      </w:r>
      <w:r>
        <w:rPr>
          <w:rFonts w:hint="eastAsia" w:ascii="方正仿宋_GBK" w:hAnsi="方正仿宋_GBK" w:eastAsia="方正仿宋_GBK" w:cs="方正仿宋_GBK"/>
          <w:color w:val="auto"/>
          <w:sz w:val="32"/>
          <w:szCs w:val="32"/>
          <w:lang w:val="en-US" w:eastAsia="zh-CN"/>
        </w:rPr>
        <w:t>放疗中心二楼</w:t>
      </w:r>
      <w:r>
        <w:rPr>
          <w:rFonts w:hint="eastAsia" w:ascii="方正仿宋_GBK" w:hAnsi="方正仿宋_GBK" w:eastAsia="方正仿宋_GBK" w:cs="方正仿宋_GBK"/>
          <w:color w:val="auto"/>
          <w:sz w:val="32"/>
          <w:szCs w:val="32"/>
        </w:rPr>
        <w:t>会议室。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eastAsia="zh-CN"/>
        </w:rPr>
        <w:t>、投标须知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bCs/>
          <w:i/>
          <w:iCs/>
          <w:color w:val="auto"/>
          <w:sz w:val="32"/>
          <w:szCs w:val="32"/>
          <w:u w:val="single"/>
        </w:rPr>
      </w:pPr>
      <w:r>
        <w:rPr>
          <w:rFonts w:hint="eastAsia" w:ascii="方正楷体_GBK" w:hAnsi="方正楷体_GBK" w:eastAsia="方正楷体_GBK" w:cs="方正楷体_GBK"/>
          <w:color w:val="auto"/>
          <w:sz w:val="32"/>
          <w:szCs w:val="32"/>
        </w:rPr>
        <w:t>（一）满足《中华人民共和国政府采购法》第二十二条规定。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color w:val="auto"/>
          <w:kern w:val="2"/>
          <w:sz w:val="32"/>
          <w:szCs w:val="32"/>
          <w:lang w:val="en-US" w:eastAsia="zh-CN" w:bidi="ar-SA"/>
        </w:rPr>
      </w:pPr>
      <w:r>
        <w:rPr>
          <w:rFonts w:hint="eastAsia" w:ascii="方正楷体_GBK" w:hAnsi="方正楷体_GBK" w:eastAsia="方正楷体_GBK" w:cs="方正楷体_GBK"/>
          <w:color w:val="auto"/>
          <w:sz w:val="32"/>
          <w:szCs w:val="32"/>
        </w:rPr>
        <w:t>（二）本项目的特定资格要求</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kern w:val="0"/>
          <w:sz w:val="30"/>
          <w:szCs w:val="30"/>
          <w:lang w:val="en-US" w:eastAsia="zh-CN"/>
        </w:rPr>
        <w:t>无</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投标文件组成</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color w:val="auto"/>
          <w:sz w:val="32"/>
          <w:szCs w:val="32"/>
        </w:rPr>
        <w:t>第一部分：经济文件</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报价表（格式见附件，不能手写），必须盖单位鲜章，禁止恶意报价，如经发现取消投标资格。</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第二部分：商务和技术文件</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1.有效的营业执照、税务登记证、组织机构代码证。三证合一只提供营业执照（复印件加盖鲜章）。</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2.法定代表人身份证明（格式附后），法定代表人委托他人参加者，还应提交法定代表人授权委托书（格式附后）。</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kern w:val="2"/>
          <w:sz w:val="32"/>
          <w:szCs w:val="32"/>
          <w:lang w:val="en-US" w:eastAsia="zh-CN" w:bidi="ar-SA"/>
        </w:rPr>
        <w:t>投标</w:t>
      </w:r>
      <w:r>
        <w:rPr>
          <w:rFonts w:hint="eastAsia" w:ascii="方正仿宋_GBK" w:hAnsi="方正仿宋_GBK" w:eastAsia="方正仿宋_GBK" w:cs="方正仿宋_GBK"/>
          <w:color w:val="auto"/>
          <w:sz w:val="32"/>
          <w:szCs w:val="32"/>
        </w:rPr>
        <w:t>人认为应当提供的其他材料。</w:t>
      </w:r>
    </w:p>
    <w:p>
      <w:pPr>
        <w:spacing w:line="520"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投标文件的装订</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1、投标文件第一部分和第二部分装订为一册，必须编页码和目录，用A4纸打印并逐页盖章。</w:t>
      </w:r>
    </w:p>
    <w:p>
      <w:pPr>
        <w:spacing w:line="520" w:lineRule="exact"/>
        <w:ind w:firstLine="640" w:firstLineChars="200"/>
        <w:rPr>
          <w:rFonts w:hint="eastAsia" w:ascii="方正仿宋_GBK" w:hAnsi="宋体" w:eastAsia="方正仿宋_GBK" w:cs="宋体"/>
          <w:color w:val="auto"/>
          <w:sz w:val="32"/>
          <w:szCs w:val="32"/>
          <w:lang w:val="en-US" w:eastAsia="zh-CN"/>
        </w:rPr>
      </w:pPr>
      <w:r>
        <w:rPr>
          <w:rFonts w:hint="eastAsia" w:ascii="方正仿宋_GBK" w:hAnsi="方正仿宋_GBK" w:eastAsia="方正仿宋_GBK" w:cs="方正仿宋_GBK"/>
          <w:color w:val="auto"/>
          <w:sz w:val="32"/>
          <w:szCs w:val="32"/>
        </w:rPr>
        <w:t>2、投标文件要密封。密封面注明</w:t>
      </w:r>
      <w:r>
        <w:rPr>
          <w:rFonts w:hint="eastAsia" w:ascii="方正仿宋_GBK" w:hAnsi="方正仿宋_GBK" w:eastAsia="方正仿宋_GBK" w:cs="方正仿宋_GBK"/>
          <w:b/>
          <w:bCs/>
          <w:color w:val="auto"/>
          <w:sz w:val="32"/>
          <w:szCs w:val="32"/>
        </w:rPr>
        <w:t>项目名称、投标单位</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密封处加盖公章</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bidi w:val="0"/>
        <w:adjustRightInd/>
        <w:spacing w:after="0" w:line="52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（五）有关情况说明</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1、各投标人只对本项目作唯一报价。</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2、有以下情形之一的，按无效标处理：</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（1）投标报价低于最低起报价百分比的；</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（2）投标文件组成内容不齐的；</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（3）报价不完整或恶意报价的；</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（4）投标文件不能完全满足项目实质性要求的。</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宋体" w:eastAsia="方正仿宋_GBK" w:cs="宋体"/>
          <w:color w:val="auto"/>
          <w:sz w:val="32"/>
          <w:szCs w:val="32"/>
          <w:lang w:val="en-US" w:eastAsia="zh-CN"/>
        </w:rPr>
        <w:t>3、</w:t>
      </w:r>
      <w:r>
        <w:rPr>
          <w:rFonts w:hint="eastAsia" w:ascii="方正仿宋_GBK" w:hAnsi="方正仿宋_GBK" w:eastAsia="方正仿宋_GBK" w:cs="方正仿宋_GBK"/>
          <w:color w:val="auto"/>
          <w:sz w:val="32"/>
          <w:szCs w:val="32"/>
        </w:rPr>
        <w:t>超过规定时间送达或未按要求密封的投标文件不予受理。</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投标文件一经收取不予退还。</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投标人投标前</w:t>
      </w:r>
      <w:r>
        <w:rPr>
          <w:rFonts w:hint="eastAsia" w:ascii="方正仿宋_GBK" w:hAnsi="方正仿宋_GBK" w:eastAsia="方正仿宋_GBK" w:cs="方正仿宋_GBK"/>
          <w:color w:val="auto"/>
          <w:sz w:val="32"/>
          <w:szCs w:val="32"/>
          <w:lang w:val="en-US" w:eastAsia="zh-CN"/>
        </w:rPr>
        <w:t>本着自愿原则</w:t>
      </w:r>
      <w:r>
        <w:rPr>
          <w:rFonts w:hint="eastAsia" w:ascii="方正仿宋_GBK" w:hAnsi="方正仿宋_GBK" w:eastAsia="方正仿宋_GBK" w:cs="方正仿宋_GBK"/>
          <w:color w:val="auto"/>
          <w:sz w:val="32"/>
          <w:szCs w:val="32"/>
        </w:rPr>
        <w:t>前往现场进行实地考查了解咨询详情，若未去一律视为已考查。</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四、中标人确定办法</w:t>
      </w:r>
    </w:p>
    <w:p>
      <w:pPr>
        <w:spacing w:line="520" w:lineRule="exact"/>
        <w:ind w:firstLine="643" w:firstLineChars="200"/>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b/>
          <w:bCs/>
          <w:color w:val="auto"/>
          <w:sz w:val="32"/>
          <w:szCs w:val="32"/>
          <w:lang w:val="en-US" w:eastAsia="zh-CN"/>
        </w:rPr>
        <w:t>有效投标人满足两家可开标。</w:t>
      </w:r>
      <w:r>
        <w:rPr>
          <w:rFonts w:hint="eastAsia" w:ascii="方正仿宋_GBK" w:hAnsi="宋体" w:eastAsia="方正仿宋_GBK" w:cs="宋体"/>
          <w:color w:val="auto"/>
          <w:sz w:val="32"/>
          <w:szCs w:val="32"/>
          <w:lang w:val="en-US" w:eastAsia="zh-CN"/>
        </w:rPr>
        <w:t>报价高者中标，如有两家报价一致，则现场二次报价确定中标人。</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五</w:t>
      </w:r>
      <w:r>
        <w:rPr>
          <w:rFonts w:hint="eastAsia" w:ascii="方正黑体_GBK" w:hAnsi="方正黑体_GBK" w:eastAsia="方正黑体_GBK" w:cs="方正黑体_GBK"/>
          <w:b w:val="0"/>
          <w:bCs/>
          <w:color w:val="auto"/>
          <w:sz w:val="32"/>
          <w:szCs w:val="32"/>
        </w:rPr>
        <w:t>、</w:t>
      </w:r>
      <w:r>
        <w:rPr>
          <w:rFonts w:hint="eastAsia" w:ascii="方正黑体_GBK" w:hAnsi="方正黑体_GBK" w:eastAsia="方正黑体_GBK" w:cs="方正黑体_GBK"/>
          <w:b w:val="0"/>
          <w:bCs/>
          <w:color w:val="auto"/>
          <w:sz w:val="32"/>
          <w:szCs w:val="32"/>
          <w:lang w:val="en-US" w:eastAsia="zh-CN"/>
        </w:rPr>
        <w:t>服务及售后要求</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1、智能座椅安装至合同到期全部撤场完毕期间涉及的所有费用均由中标人自行负责，院方仅提供场地和电源连接处。</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2、中标人全面负责智能座椅的安装、调试、后台运营、维护、升级、撤场等日常运营工作，并为由此带来的其他人身及财产安全负全责。</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中标人应确定至少一名专职维修人员，日常电话咨询不能解决的故障，应1小时内上门处理，处理不了的应替换备用座椅，备用座椅必须能正常使用，若不能正常使用则继续替换至院方满意为止。一次处理不及时向院方缴纳违约金500元。</w:t>
      </w:r>
    </w:p>
    <w:p>
      <w:pPr>
        <w:pageBreakBefore w:val="0"/>
        <w:widowControl w:val="0"/>
        <w:kinsoku/>
        <w:wordWrap/>
        <w:overflowPunct/>
        <w:topLinePunct w:val="0"/>
        <w:bidi w:val="0"/>
        <w:spacing w:after="0" w:line="52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4、本项目具体投放区域及每个区域放置预计数量如下（暂定）。摆放位置和数量确定后，合同期内未经双方协商同意，任意一方不得对放置位置和数量做变更。</w:t>
      </w:r>
    </w:p>
    <w:tbl>
      <w:tblPr>
        <w:tblStyle w:val="13"/>
        <w:tblW w:w="878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5"/>
        <w:gridCol w:w="1719"/>
        <w:gridCol w:w="2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放置位置</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预计座椅放置数量（张）</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一楼放射科照片处及核磁CT处</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二楼A区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二楼B区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二楼C区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二楼D区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二楼E区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二楼C-D位置长廊</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三楼A区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三楼妇科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三楼产科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三楼B超室</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60</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四楼口腔科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四楼手术室</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18</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儿科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14</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入院准备中心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12</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手术室（豪华型）</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供院方人员免费使用，不收取按摩费用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合计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245</w:t>
            </w:r>
          </w:p>
        </w:tc>
        <w:tc>
          <w:tcPr>
            <w:tcW w:w="2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5、中标人应安排专职工作人员每周至少清洁巡检一次并做好记录（遇特殊情况按院方通知随时处理），保证座椅安全正常运作，一次不按时巡检向院方缴纳违约金200元。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6、合同期间，中标人需在放置区域免费摆放座椅使用说明指示牌，标明注意事项、使用方法、免责条款、收费标准等。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7、合同期内，中标人对智能座椅安全管理负全责，若智能座椅被人为严重破坏或盗窃，院方可协助中标人追究肇事者的责任。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宋体" w:eastAsia="方正仿宋_GBK" w:cs="宋体"/>
          <w:color w:val="auto"/>
          <w:sz w:val="32"/>
          <w:szCs w:val="32"/>
          <w:lang w:val="zh-CN" w:eastAsia="zh-CN"/>
        </w:rPr>
      </w:pPr>
      <w:r>
        <w:rPr>
          <w:rFonts w:hint="eastAsia" w:ascii="方正仿宋_GBK" w:hAnsi="宋体" w:eastAsia="方正仿宋_GBK" w:cs="宋体"/>
          <w:color w:val="auto"/>
          <w:sz w:val="32"/>
          <w:szCs w:val="32"/>
          <w:lang w:val="en-US" w:eastAsia="zh-CN"/>
        </w:rPr>
        <w:t>8、中标人</w:t>
      </w:r>
      <w:r>
        <w:rPr>
          <w:rFonts w:hint="eastAsia" w:ascii="方正仿宋_GBK" w:hAnsi="宋体" w:eastAsia="方正仿宋_GBK" w:cs="宋体"/>
          <w:color w:val="auto"/>
          <w:sz w:val="32"/>
          <w:szCs w:val="32"/>
          <w:lang w:val="zh-CN" w:eastAsia="zh-CN"/>
        </w:rPr>
        <w:t>所</w:t>
      </w:r>
      <w:r>
        <w:rPr>
          <w:rFonts w:hint="eastAsia" w:ascii="方正仿宋_GBK" w:hAnsi="宋体" w:eastAsia="方正仿宋_GBK" w:cs="宋体"/>
          <w:color w:val="auto"/>
          <w:sz w:val="32"/>
          <w:szCs w:val="32"/>
          <w:lang w:val="en-US" w:eastAsia="zh-CN"/>
        </w:rPr>
        <w:t>投</w:t>
      </w:r>
      <w:r>
        <w:rPr>
          <w:rFonts w:hint="eastAsia" w:ascii="方正仿宋_GBK" w:hAnsi="宋体" w:eastAsia="方正仿宋_GBK" w:cs="宋体"/>
          <w:color w:val="auto"/>
          <w:sz w:val="32"/>
          <w:szCs w:val="32"/>
          <w:lang w:val="zh-CN" w:eastAsia="zh-CN"/>
        </w:rPr>
        <w:t>产品</w:t>
      </w:r>
      <w:r>
        <w:rPr>
          <w:rFonts w:hint="eastAsia" w:ascii="方正仿宋_GBK" w:hAnsi="宋体" w:eastAsia="方正仿宋_GBK" w:cs="宋体"/>
          <w:color w:val="auto"/>
          <w:sz w:val="32"/>
          <w:szCs w:val="32"/>
          <w:lang w:val="en-US" w:eastAsia="zh-CN"/>
        </w:rPr>
        <w:t>均需购买</w:t>
      </w:r>
      <w:r>
        <w:rPr>
          <w:rFonts w:hint="eastAsia" w:ascii="方正仿宋_GBK" w:hAnsi="宋体" w:eastAsia="方正仿宋_GBK" w:cs="宋体"/>
          <w:color w:val="auto"/>
          <w:sz w:val="32"/>
          <w:szCs w:val="32"/>
          <w:lang w:val="zh-CN" w:eastAsia="zh-CN"/>
        </w:rPr>
        <w:t>产品责任</w:t>
      </w:r>
      <w:r>
        <w:rPr>
          <w:rFonts w:hint="eastAsia" w:ascii="方正仿宋_GBK" w:hAnsi="宋体" w:eastAsia="方正仿宋_GBK" w:cs="宋体"/>
          <w:color w:val="auto"/>
          <w:sz w:val="32"/>
          <w:szCs w:val="32"/>
          <w:lang w:val="en-US" w:eastAsia="zh-CN"/>
        </w:rPr>
        <w:t>保</w:t>
      </w:r>
      <w:r>
        <w:rPr>
          <w:rFonts w:hint="eastAsia" w:ascii="方正仿宋_GBK" w:hAnsi="宋体" w:eastAsia="方正仿宋_GBK" w:cs="宋体"/>
          <w:color w:val="auto"/>
          <w:sz w:val="32"/>
          <w:szCs w:val="32"/>
          <w:lang w:val="zh-CN" w:eastAsia="zh-CN"/>
        </w:rPr>
        <w:t>险（投放使用前</w:t>
      </w:r>
      <w:r>
        <w:rPr>
          <w:rFonts w:hint="eastAsia" w:ascii="方正仿宋_GBK" w:hAnsi="宋体" w:eastAsia="方正仿宋_GBK" w:cs="宋体"/>
          <w:color w:val="auto"/>
          <w:sz w:val="32"/>
          <w:szCs w:val="32"/>
          <w:lang w:val="en-US" w:eastAsia="zh-CN"/>
        </w:rPr>
        <w:t>中标人需</w:t>
      </w:r>
      <w:r>
        <w:rPr>
          <w:rFonts w:hint="eastAsia" w:ascii="方正仿宋_GBK" w:hAnsi="宋体" w:eastAsia="方正仿宋_GBK" w:cs="宋体"/>
          <w:color w:val="auto"/>
          <w:sz w:val="32"/>
          <w:szCs w:val="32"/>
          <w:lang w:val="zh-CN" w:eastAsia="zh-CN"/>
        </w:rPr>
        <w:t>提供购买证明</w:t>
      </w:r>
      <w:r>
        <w:rPr>
          <w:rFonts w:hint="eastAsia" w:ascii="方正仿宋_GBK" w:hAnsi="宋体" w:eastAsia="方正仿宋_GBK" w:cs="宋体"/>
          <w:color w:val="auto"/>
          <w:sz w:val="32"/>
          <w:szCs w:val="32"/>
          <w:lang w:val="en-US" w:eastAsia="zh-CN"/>
        </w:rPr>
        <w:t>交院方</w:t>
      </w:r>
      <w:r>
        <w:rPr>
          <w:rFonts w:hint="eastAsia" w:ascii="方正仿宋_GBK" w:hAnsi="宋体" w:eastAsia="方正仿宋_GBK" w:cs="宋体"/>
          <w:color w:val="auto"/>
          <w:sz w:val="32"/>
          <w:szCs w:val="32"/>
          <w:lang w:val="zh-CN" w:eastAsia="zh-CN"/>
        </w:rPr>
        <w:t>），如因产品质量</w:t>
      </w:r>
      <w:r>
        <w:rPr>
          <w:rFonts w:hint="eastAsia" w:ascii="方正仿宋_GBK" w:hAnsi="宋体" w:eastAsia="方正仿宋_GBK" w:cs="宋体"/>
          <w:color w:val="auto"/>
          <w:sz w:val="32"/>
          <w:szCs w:val="32"/>
          <w:lang w:val="en-US" w:eastAsia="zh-CN"/>
        </w:rPr>
        <w:t>等</w:t>
      </w:r>
      <w:r>
        <w:rPr>
          <w:rFonts w:hint="eastAsia" w:ascii="方正仿宋_GBK" w:hAnsi="宋体" w:eastAsia="方正仿宋_GBK" w:cs="宋体"/>
          <w:color w:val="auto"/>
          <w:sz w:val="32"/>
          <w:szCs w:val="32"/>
          <w:lang w:val="zh-CN" w:eastAsia="zh-CN"/>
        </w:rPr>
        <w:t>问题对工作人员或第三方人身、财产造成损害，由</w:t>
      </w:r>
      <w:r>
        <w:rPr>
          <w:rFonts w:hint="eastAsia" w:ascii="方正仿宋_GBK" w:hAnsi="宋体" w:eastAsia="方正仿宋_GBK" w:cs="宋体"/>
          <w:color w:val="auto"/>
          <w:sz w:val="32"/>
          <w:szCs w:val="32"/>
          <w:lang w:val="en-US" w:eastAsia="zh-CN"/>
        </w:rPr>
        <w:t>保险公司</w:t>
      </w:r>
      <w:r>
        <w:rPr>
          <w:rFonts w:hint="eastAsia" w:ascii="方正仿宋_GBK" w:hAnsi="宋体" w:eastAsia="方正仿宋_GBK" w:cs="宋体"/>
          <w:color w:val="auto"/>
          <w:sz w:val="32"/>
          <w:szCs w:val="32"/>
          <w:lang w:val="zh-CN" w:eastAsia="zh-CN"/>
        </w:rPr>
        <w:t>承担赔偿责任；</w:t>
      </w:r>
      <w:r>
        <w:rPr>
          <w:rFonts w:hint="eastAsia" w:ascii="方正仿宋_GBK" w:hAnsi="宋体" w:eastAsia="方正仿宋_GBK" w:cs="宋体"/>
          <w:color w:val="auto"/>
          <w:sz w:val="32"/>
          <w:szCs w:val="32"/>
          <w:lang w:val="en-US" w:eastAsia="zh-CN"/>
        </w:rPr>
        <w:t>特殊情况时根据院方要求</w:t>
      </w:r>
      <w:r>
        <w:rPr>
          <w:rFonts w:hint="eastAsia" w:ascii="方正仿宋_GBK" w:hAnsi="宋体" w:eastAsia="方正仿宋_GBK" w:cs="宋体"/>
          <w:color w:val="auto"/>
          <w:sz w:val="32"/>
          <w:szCs w:val="32"/>
          <w:lang w:val="zh-CN" w:eastAsia="zh-CN"/>
        </w:rPr>
        <w:t>由</w:t>
      </w:r>
      <w:r>
        <w:rPr>
          <w:rFonts w:hint="eastAsia" w:ascii="方正仿宋_GBK" w:hAnsi="宋体" w:eastAsia="方正仿宋_GBK" w:cs="宋体"/>
          <w:color w:val="auto"/>
          <w:sz w:val="32"/>
          <w:szCs w:val="32"/>
          <w:lang w:val="en-US" w:eastAsia="zh-CN"/>
        </w:rPr>
        <w:t>中标人</w:t>
      </w:r>
      <w:r>
        <w:rPr>
          <w:rFonts w:hint="eastAsia" w:ascii="方正仿宋_GBK" w:hAnsi="宋体" w:eastAsia="方正仿宋_GBK" w:cs="宋体"/>
          <w:color w:val="auto"/>
          <w:sz w:val="32"/>
          <w:szCs w:val="32"/>
          <w:lang w:val="zh-CN" w:eastAsia="zh-CN"/>
        </w:rPr>
        <w:t>先行赔付，</w:t>
      </w:r>
      <w:r>
        <w:rPr>
          <w:rFonts w:hint="eastAsia" w:ascii="方正仿宋_GBK" w:hAnsi="宋体" w:eastAsia="方正仿宋_GBK" w:cs="宋体"/>
          <w:color w:val="auto"/>
          <w:sz w:val="32"/>
          <w:szCs w:val="32"/>
          <w:lang w:val="en-US" w:eastAsia="zh-CN"/>
        </w:rPr>
        <w:t>避免对院方</w:t>
      </w:r>
      <w:r>
        <w:rPr>
          <w:rFonts w:hint="eastAsia" w:ascii="方正仿宋_GBK" w:hAnsi="宋体" w:eastAsia="方正仿宋_GBK" w:cs="宋体"/>
          <w:color w:val="auto"/>
          <w:sz w:val="32"/>
          <w:szCs w:val="32"/>
          <w:lang w:val="zh-CN" w:eastAsia="zh-CN"/>
        </w:rPr>
        <w:t>声誉</w:t>
      </w:r>
      <w:r>
        <w:rPr>
          <w:rFonts w:hint="eastAsia" w:ascii="方正仿宋_GBK" w:hAnsi="宋体" w:eastAsia="方正仿宋_GBK" w:cs="宋体"/>
          <w:color w:val="auto"/>
          <w:sz w:val="32"/>
          <w:szCs w:val="32"/>
          <w:lang w:val="en-US" w:eastAsia="zh-CN"/>
        </w:rPr>
        <w:t>造成负面影响</w:t>
      </w:r>
      <w:r>
        <w:rPr>
          <w:rFonts w:hint="eastAsia" w:ascii="方正仿宋_GBK" w:hAnsi="宋体" w:eastAsia="方正仿宋_GBK" w:cs="宋体"/>
          <w:color w:val="auto"/>
          <w:sz w:val="32"/>
          <w:szCs w:val="32"/>
          <w:lang w:val="zh-CN"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9、智能座椅运行中接到客户投诉，中标人应立即处理避免造成负面网络舆情，中标人一次处理不及时向院方缴纳违约金200元，形成负面网络舆情一次向院方缴纳违约金1000元，并承担由此造成的一切后果。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10、中标人合同签订后将使用智能座椅特殊功能收费标准交院方确认，且每年严格按付款要求支付院方水电费，延期支付1天向院方缴纳违约金100元，2天200元，以此类推。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六、服务期限及地点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（一）服务期限：</w:t>
      </w:r>
      <w:r>
        <w:rPr>
          <w:rFonts w:hint="eastAsia" w:ascii="方正仿宋_GBK" w:hAnsi="宋体" w:eastAsia="方正仿宋_GBK" w:cs="宋体"/>
          <w:color w:val="auto"/>
          <w:sz w:val="32"/>
          <w:szCs w:val="32"/>
          <w:lang w:val="en-US" w:eastAsia="zh-CN"/>
        </w:rPr>
        <w:t>2024年6月30日起至2029年6月29日，合同签署人不允许出现第三方人员，院方仅与中标人签订本项目合同。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（二）服务地点：</w:t>
      </w:r>
      <w:r>
        <w:rPr>
          <w:rFonts w:hint="eastAsia" w:ascii="方正仿宋_GBK" w:hAnsi="宋体" w:eastAsia="方正仿宋_GBK" w:cs="宋体"/>
          <w:color w:val="auto"/>
          <w:sz w:val="32"/>
          <w:szCs w:val="32"/>
          <w:lang w:val="en-US" w:eastAsia="zh-CN"/>
        </w:rPr>
        <w:t>院方指定区域。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七、报价要求</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本次报价为人民币报价，投标人在报价时应考虑智能座椅设备成本、入场安装成本、维修维护成本、安全管理成本、后台运维成本、向院方缴纳的水电费、撤场成本、保险等所有成本。因中标人自身原因造成漏报、少报皆由其自行承担责任，院方不再补偿任何费用。</w:t>
      </w:r>
    </w:p>
    <w:p>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（二）禁止恶意报价，如经发现取消投标资格。</w:t>
      </w:r>
    </w:p>
    <w:p>
      <w:pPr>
        <w:spacing w:line="500" w:lineRule="exact"/>
        <w:ind w:firstLine="640"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八</w:t>
      </w:r>
      <w:r>
        <w:rPr>
          <w:rFonts w:hint="eastAsia" w:ascii="方正黑体_GBK" w:hAnsi="方正黑体_GBK" w:eastAsia="方正黑体_GBK" w:cs="方正黑体_GBK"/>
          <w:b w:val="0"/>
          <w:bCs w:val="0"/>
          <w:color w:val="auto"/>
          <w:sz w:val="32"/>
          <w:szCs w:val="32"/>
        </w:rPr>
        <w:t>、付款方式</w:t>
      </w:r>
    </w:p>
    <w:p>
      <w:pPr>
        <w:pageBreakBefore w:val="0"/>
        <w:widowControl w:val="0"/>
        <w:kinsoku/>
        <w:wordWrap/>
        <w:overflowPunct/>
        <w:topLinePunct w:val="0"/>
        <w:bidi w:val="0"/>
        <w:spacing w:after="0" w:line="52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中标人每年向院方支付一次水电费，双方签订合同后10个工作日内，向院方支付首年费用，此后每年为一个周期。中标人应在每个周期截止前的30个自然日内一次性支付后一个周期水电费。如有违约金当月实时缴纳。</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color w:val="auto"/>
        </w:rPr>
      </w:pPr>
      <w:r>
        <w:rPr>
          <w:rFonts w:hint="eastAsia" w:ascii="方正黑体_GBK" w:hAnsi="方正黑体_GBK" w:eastAsia="方正黑体_GBK" w:cs="方正黑体_GBK"/>
          <w:color w:val="auto"/>
          <w:sz w:val="32"/>
          <w:szCs w:val="32"/>
          <w:lang w:val="en-US" w:eastAsia="zh-CN"/>
        </w:rPr>
        <w:t>九、咨询方式：</w:t>
      </w:r>
      <w:r>
        <w:rPr>
          <w:rFonts w:hint="eastAsia" w:ascii="方正仿宋_GBK" w:hAnsi="方正仿宋_GBK" w:eastAsia="方正仿宋_GBK" w:cs="方正仿宋_GBK"/>
          <w:color w:val="auto"/>
          <w:sz w:val="32"/>
          <w:szCs w:val="32"/>
          <w:lang w:val="en-US" w:eastAsia="zh-CN"/>
        </w:rPr>
        <w:t xml:space="preserve">石老师     023-47565027 </w:t>
      </w:r>
    </w:p>
    <w:p>
      <w:pPr>
        <w:pStyle w:val="2"/>
        <w:ind w:left="0" w:leftChars="0" w:firstLine="0" w:firstLineChars="0"/>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报价表</w:t>
      </w:r>
    </w:p>
    <w:p>
      <w:pPr>
        <w:pageBreakBefore w:val="0"/>
        <w:widowControl w:val="0"/>
        <w:kinsoku/>
        <w:wordWrap/>
        <w:overflowPunct/>
        <w:topLinePunct w:val="0"/>
        <w:bidi w:val="0"/>
        <w:adjustRightInd/>
        <w:spacing w:line="500" w:lineRule="exact"/>
        <w:ind w:firstLine="640" w:firstLineChars="200"/>
        <w:jc w:val="center"/>
        <w:textAlignment w:val="auto"/>
        <w:rPr>
          <w:rFonts w:ascii="方正仿宋_GBK" w:hAnsi="方正仿宋_GBK" w:eastAsia="方正仿宋_GBK" w:cs="方正仿宋_GBK"/>
          <w:color w:val="auto"/>
          <w:sz w:val="32"/>
          <w:szCs w:val="32"/>
        </w:rPr>
      </w:pPr>
    </w:p>
    <w:tbl>
      <w:tblPr>
        <w:tblStyle w:val="13"/>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040"/>
        <w:gridCol w:w="20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投标公司名称</w:t>
            </w:r>
          </w:p>
        </w:tc>
        <w:tc>
          <w:tcPr>
            <w:tcW w:w="59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普通型智能座椅</w:t>
            </w:r>
          </w:p>
          <w:p>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报价单价（元/张/年）</w:t>
            </w:r>
          </w:p>
        </w:tc>
        <w:tc>
          <w:tcPr>
            <w:tcW w:w="20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数量（台）</w:t>
            </w:r>
          </w:p>
        </w:tc>
        <w:tc>
          <w:tcPr>
            <w:tcW w:w="207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单位</w:t>
            </w:r>
          </w:p>
        </w:tc>
        <w:tc>
          <w:tcPr>
            <w:tcW w:w="186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kern w:val="2"/>
                <w:sz w:val="32"/>
                <w:szCs w:val="32"/>
                <w:lang w:val="en-US" w:eastAsia="zh-CN" w:bidi="ar-SA"/>
              </w:rPr>
            </w:pPr>
          </w:p>
        </w:tc>
        <w:tc>
          <w:tcPr>
            <w:tcW w:w="20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242</w:t>
            </w:r>
          </w:p>
        </w:tc>
        <w:tc>
          <w:tcPr>
            <w:tcW w:w="207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ind w:firstLine="640" w:firstLineChars="200"/>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5年</w:t>
            </w:r>
          </w:p>
        </w:tc>
        <w:tc>
          <w:tcPr>
            <w:tcW w:w="186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3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60" w:lineRule="exact"/>
              <w:jc w:val="center"/>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总计金额（大写）</w:t>
            </w:r>
          </w:p>
        </w:tc>
        <w:tc>
          <w:tcPr>
            <w:tcW w:w="59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p>
        </w:tc>
      </w:tr>
    </w:tbl>
    <w:p>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说明：</w:t>
      </w:r>
    </w:p>
    <w:p>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1.报价表按格式填</w:t>
      </w:r>
      <w:r>
        <w:rPr>
          <w:rFonts w:hint="eastAsia" w:ascii="方正仿宋_GBK" w:hAnsi="方正仿宋_GBK" w:eastAsia="方正仿宋_GBK" w:cs="方正仿宋_GBK"/>
          <w:color w:val="auto"/>
          <w:sz w:val="32"/>
          <w:szCs w:val="32"/>
          <w:lang w:val="en-US" w:eastAsia="zh-CN"/>
        </w:rPr>
        <w:t>写，保留两位小数</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2.报价表务必填写清楚，准确无误</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3.投标人同意并承诺履行本次招标文件中所有服务条款。</w:t>
      </w:r>
    </w:p>
    <w:p>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法定代表人或法定代表人授权代表：</w:t>
      </w:r>
    </w:p>
    <w:p>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（投标人公章）             （签字或盖章）</w:t>
      </w:r>
    </w:p>
    <w:p>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p>
    <w:p>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color w:val="auto"/>
          <w:sz w:val="44"/>
          <w:szCs w:val="44"/>
        </w:rPr>
      </w:pPr>
    </w:p>
    <w:p>
      <w:pPr>
        <w:spacing w:afterLines="100" w:line="540" w:lineRule="exact"/>
        <w:jc w:val="center"/>
        <w:rPr>
          <w:rFonts w:hint="eastAsia" w:ascii="方正小标宋_GBK" w:hAnsi="方正小标宋_GBK" w:eastAsia="方正小标宋_GBK" w:cs="方正小标宋_GBK"/>
          <w:bCs/>
          <w:color w:val="auto"/>
          <w:sz w:val="44"/>
          <w:szCs w:val="44"/>
        </w:rPr>
      </w:pPr>
    </w:p>
    <w:p>
      <w:pPr>
        <w:spacing w:afterLines="100" w:line="540" w:lineRule="exact"/>
        <w:jc w:val="center"/>
        <w:rPr>
          <w:rFonts w:hint="eastAsia" w:ascii="方正小标宋_GBK" w:hAnsi="方正小标宋_GBK" w:eastAsia="方正小标宋_GBK" w:cs="方正小标宋_GBK"/>
          <w:bCs/>
          <w:color w:val="auto"/>
          <w:sz w:val="44"/>
          <w:szCs w:val="44"/>
        </w:rPr>
      </w:pPr>
    </w:p>
    <w:p>
      <w:pPr>
        <w:spacing w:afterLines="100" w:line="54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投标单位名称：</w:t>
      </w:r>
      <w:r>
        <w:rPr>
          <w:rFonts w:hint="eastAsia" w:ascii="方正仿宋_GBK" w:hAnsi="方正仿宋_GBK" w:eastAsia="方正仿宋_GBK" w:cs="方正仿宋_GBK"/>
          <w:color w:val="auto"/>
          <w:sz w:val="32"/>
          <w:szCs w:val="32"/>
          <w:u w:val="single"/>
        </w:rPr>
        <w:tab/>
      </w:r>
    </w:p>
    <w:p>
      <w:pPr>
        <w:tabs>
          <w:tab w:val="left" w:pos="5565"/>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单位性质：</w:t>
      </w:r>
      <w:r>
        <w:rPr>
          <w:rFonts w:hint="eastAsia" w:ascii="方正仿宋_GBK" w:hAnsi="方正仿宋_GBK" w:eastAsia="方正仿宋_GBK" w:cs="方正仿宋_GBK"/>
          <w:color w:val="auto"/>
          <w:sz w:val="32"/>
          <w:szCs w:val="32"/>
          <w:u w:val="single"/>
        </w:rPr>
        <w:tab/>
      </w:r>
    </w:p>
    <w:p>
      <w:pPr>
        <w:tabs>
          <w:tab w:val="left" w:pos="5475"/>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u w:val="single"/>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成立时间：</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rPr>
        <w:t>年月日</w:t>
      </w:r>
    </w:p>
    <w:p>
      <w:pPr>
        <w:tabs>
          <w:tab w:val="left" w:pos="5475"/>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经营期限：</w:t>
      </w:r>
      <w:r>
        <w:rPr>
          <w:rFonts w:hint="eastAsia" w:ascii="方正仿宋_GBK" w:hAnsi="方正仿宋_GBK" w:eastAsia="方正仿宋_GBK" w:cs="方正仿宋_GBK"/>
          <w:color w:val="auto"/>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rPr>
        <w:t>职务：</w:t>
      </w:r>
      <w:r>
        <w:rPr>
          <w:rFonts w:hint="eastAsia" w:ascii="方正仿宋_GBK" w:hAnsi="方正仿宋_GBK" w:eastAsia="方正仿宋_GBK" w:cs="方正仿宋_GBK"/>
          <w:color w:val="auto"/>
          <w:sz w:val="32"/>
          <w:szCs w:val="32"/>
          <w:u w:val="single"/>
        </w:rPr>
        <w:tab/>
      </w:r>
    </w:p>
    <w:p>
      <w:pPr>
        <w:tabs>
          <w:tab w:val="left" w:pos="3360"/>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投标单位：</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32"/>
          <w:szCs w:val="32"/>
        </w:rPr>
        <w:t>（盖单位公章）</w:t>
      </w:r>
    </w:p>
    <w:p>
      <w:pPr>
        <w:tabs>
          <w:tab w:val="left" w:pos="3975"/>
          <w:tab w:val="left" w:pos="5460"/>
          <w:tab w:val="left" w:pos="6400"/>
        </w:tabs>
        <w:autoSpaceDE w:val="0"/>
        <w:autoSpaceDN w:val="0"/>
        <w:spacing w:line="360" w:lineRule="auto"/>
        <w:ind w:firstLine="2880" w:firstLineChars="900"/>
        <w:rPr>
          <w:rFonts w:hint="eastAsia" w:ascii="方正仿宋_GBK" w:hAnsi="方正仿宋_GBK" w:eastAsia="方正仿宋_GBK" w:cs="方正仿宋_GBK"/>
          <w:color w:val="auto"/>
          <w:sz w:val="32"/>
          <w:szCs w:val="32"/>
        </w:rPr>
      </w:pPr>
    </w:p>
    <w:p>
      <w:pPr>
        <w:tabs>
          <w:tab w:val="left" w:pos="3975"/>
          <w:tab w:val="left" w:pos="5460"/>
          <w:tab w:val="left" w:pos="6400"/>
        </w:tabs>
        <w:autoSpaceDE w:val="0"/>
        <w:autoSpaceDN w:val="0"/>
        <w:spacing w:line="360" w:lineRule="auto"/>
        <w:ind w:firstLine="5760" w:firstLineChars="1800"/>
        <w:rPr>
          <w:rFonts w:ascii="方正仿宋_GBK" w:hAnsi="方正仿宋_GBK" w:eastAsia="方正仿宋_GBK" w:cs="方正仿宋_GBK"/>
          <w:color w:val="auto"/>
          <w:w w:val="200"/>
          <w:sz w:val="32"/>
          <w:szCs w:val="32"/>
          <w:u w:val="single"/>
        </w:rPr>
      </w:pP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p>
    <w:p>
      <w:pPr>
        <w:spacing w:line="520" w:lineRule="exact"/>
        <w:ind w:right="560"/>
        <w:jc w:val="center"/>
        <w:rPr>
          <w:rFonts w:ascii="方正仿宋_GBK" w:hAnsi="方正仿宋_GBK" w:eastAsia="方正仿宋_GBK" w:cs="方正仿宋_GBK"/>
          <w:b/>
          <w:color w:val="auto"/>
          <w:sz w:val="32"/>
          <w:szCs w:val="32"/>
        </w:rPr>
      </w:pPr>
    </w:p>
    <w:p>
      <w:pPr>
        <w:spacing w:line="520" w:lineRule="exact"/>
        <w:ind w:right="560"/>
        <w:jc w:val="center"/>
        <w:rPr>
          <w:rFonts w:ascii="方正仿宋_GBK" w:hAnsi="方正仿宋_GBK" w:eastAsia="方正仿宋_GBK" w:cs="方正仿宋_GBK"/>
          <w:b/>
          <w:color w:val="auto"/>
          <w:sz w:val="32"/>
          <w:szCs w:val="32"/>
        </w:rPr>
      </w:pPr>
    </w:p>
    <w:p>
      <w:pPr>
        <w:spacing w:line="520" w:lineRule="exact"/>
        <w:ind w:right="560"/>
        <w:jc w:val="center"/>
        <w:rPr>
          <w:rFonts w:ascii="方正仿宋_GBK" w:hAnsi="方正仿宋_GBK" w:eastAsia="方正仿宋_GBK" w:cs="方正仿宋_GBK"/>
          <w:b/>
          <w:color w:val="auto"/>
          <w:sz w:val="32"/>
          <w:szCs w:val="32"/>
        </w:rPr>
      </w:pPr>
    </w:p>
    <w:p>
      <w:pPr>
        <w:spacing w:line="520" w:lineRule="exact"/>
        <w:ind w:right="560"/>
        <w:jc w:val="center"/>
        <w:rPr>
          <w:rFonts w:ascii="方正仿宋_GBK" w:hAnsi="方正仿宋_GBK" w:eastAsia="方正仿宋_GBK" w:cs="方正仿宋_GBK"/>
          <w:b/>
          <w:color w:val="auto"/>
          <w:sz w:val="32"/>
          <w:szCs w:val="32"/>
        </w:rPr>
      </w:pPr>
    </w:p>
    <w:p>
      <w:pPr>
        <w:spacing w:line="520" w:lineRule="exact"/>
        <w:ind w:right="560"/>
        <w:jc w:val="center"/>
        <w:rPr>
          <w:rFonts w:ascii="方正仿宋_GBK" w:hAnsi="方正仿宋_GBK" w:eastAsia="方正仿宋_GBK" w:cs="方正仿宋_GBK"/>
          <w:b/>
          <w:color w:val="auto"/>
          <w:sz w:val="32"/>
          <w:szCs w:val="32"/>
        </w:rPr>
      </w:pPr>
    </w:p>
    <w:p>
      <w:pPr>
        <w:spacing w:afterLines="100" w:line="560" w:lineRule="exact"/>
        <w:jc w:val="both"/>
        <w:rPr>
          <w:rFonts w:hint="eastAsia" w:ascii="方正小标宋_GBK" w:hAnsi="方正小标宋_GBK" w:eastAsia="方正小标宋_GBK" w:cs="方正小标宋_GBK"/>
          <w:bCs/>
          <w:color w:val="auto"/>
          <w:sz w:val="44"/>
          <w:szCs w:val="44"/>
        </w:rPr>
      </w:pPr>
    </w:p>
    <w:p>
      <w:pPr>
        <w:pStyle w:val="2"/>
        <w:rPr>
          <w:rFonts w:hint="eastAsia"/>
          <w:color w:val="auto"/>
        </w:rPr>
      </w:pPr>
    </w:p>
    <w:p>
      <w:pPr>
        <w:spacing w:afterLines="100" w:line="560" w:lineRule="exact"/>
        <w:jc w:val="both"/>
        <w:rPr>
          <w:rFonts w:hint="eastAsia" w:ascii="方正小标宋_GBK" w:hAnsi="方正小标宋_GBK" w:eastAsia="方正小标宋_GBK" w:cs="方正小标宋_GBK"/>
          <w:bCs/>
          <w:color w:val="auto"/>
          <w:sz w:val="44"/>
          <w:szCs w:val="44"/>
        </w:rPr>
      </w:pPr>
    </w:p>
    <w:p>
      <w:pPr>
        <w:spacing w:afterLines="100"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法定代表人授权委托书</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本授权书声明：我</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（姓名）</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（投标单位名称）</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的法定代表人，现授权我单位的</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（姓名）</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为我公司授权代理人，以本公司的名义参加重庆市江津区中心医院的</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（项目名称）</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遴选</w:t>
      </w:r>
      <w:r>
        <w:rPr>
          <w:rFonts w:hint="eastAsia" w:ascii="方正仿宋_GBK" w:hAnsi="方正仿宋_GBK" w:eastAsia="方正仿宋_GBK" w:cs="方正仿宋_GBK"/>
          <w:color w:val="auto"/>
          <w:sz w:val="32"/>
          <w:szCs w:val="32"/>
        </w:rPr>
        <w:t>活动。授权代理人在本次</w:t>
      </w:r>
      <w:r>
        <w:rPr>
          <w:rFonts w:hint="eastAsia" w:ascii="方正仿宋_GBK" w:hAnsi="方正仿宋_GBK" w:eastAsia="方正仿宋_GBK" w:cs="方正仿宋_GBK"/>
          <w:color w:val="auto"/>
          <w:sz w:val="32"/>
          <w:szCs w:val="32"/>
          <w:lang w:val="en-US" w:eastAsia="zh-CN"/>
        </w:rPr>
        <w:t>遴选</w:t>
      </w:r>
      <w:r>
        <w:rPr>
          <w:rFonts w:hint="eastAsia" w:ascii="方正仿宋_GBK" w:hAnsi="方正仿宋_GBK" w:eastAsia="方正仿宋_GBK" w:cs="方正仿宋_GBK"/>
          <w:color w:val="auto"/>
          <w:sz w:val="32"/>
          <w:szCs w:val="32"/>
        </w:rPr>
        <w:t>过程中所签署的一切文件和处理与之有关的一切事务，我均予以承认。</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授权代理人：         性别：       年龄：    岁</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单位：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部门： 职务：</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授权代理人无转让权，特此授权。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投标单位：（盖章）</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法定表人：（签字或盖章）</w:t>
      </w:r>
    </w:p>
    <w:tbl>
      <w:tblPr>
        <w:tblStyle w:val="13"/>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法定代表人身份证复印件</w:t>
            </w:r>
          </w:p>
          <w:p>
            <w:pPr>
              <w:spacing w:line="560" w:lineRule="exact"/>
              <w:rPr>
                <w:rFonts w:ascii="宋体" w:hAnsi="宋体"/>
                <w:color w:val="auto"/>
                <w:sz w:val="24"/>
                <w:szCs w:val="24"/>
              </w:rPr>
            </w:pPr>
          </w:p>
          <w:p>
            <w:pPr>
              <w:spacing w:line="560" w:lineRule="exact"/>
              <w:rPr>
                <w:rFonts w:ascii="宋体" w:hAnsi="宋体"/>
                <w:color w:val="auto"/>
                <w:sz w:val="24"/>
                <w:szCs w:val="24"/>
              </w:rPr>
            </w:pPr>
          </w:p>
          <w:p>
            <w:pPr>
              <w:spacing w:line="560" w:lineRule="exact"/>
              <w:rPr>
                <w:rFonts w:ascii="宋体" w:hAnsi="宋体"/>
                <w:color w:val="auto"/>
                <w:sz w:val="24"/>
                <w:szCs w:val="24"/>
              </w:rPr>
            </w:pPr>
          </w:p>
          <w:p>
            <w:pPr>
              <w:spacing w:line="560" w:lineRule="exact"/>
              <w:rPr>
                <w:rFonts w:ascii="宋体" w:hAnsi="宋体"/>
                <w:color w:val="auto"/>
                <w:sz w:val="24"/>
                <w:szCs w:val="24"/>
              </w:rPr>
            </w:pPr>
          </w:p>
        </w:tc>
      </w:tr>
    </w:tbl>
    <w:tbl>
      <w:tblPr>
        <w:tblStyle w:val="13"/>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授权代理人身份证复印件</w:t>
            </w:r>
          </w:p>
          <w:p>
            <w:pPr>
              <w:spacing w:line="560" w:lineRule="exact"/>
              <w:rPr>
                <w:rFonts w:ascii="宋体" w:hAnsi="宋体"/>
                <w:color w:val="auto"/>
                <w:sz w:val="24"/>
                <w:szCs w:val="24"/>
              </w:rPr>
            </w:pPr>
          </w:p>
          <w:p>
            <w:pPr>
              <w:spacing w:line="560" w:lineRule="exact"/>
              <w:rPr>
                <w:rFonts w:ascii="宋体" w:hAnsi="宋体"/>
                <w:color w:val="auto"/>
                <w:sz w:val="24"/>
                <w:szCs w:val="24"/>
              </w:rPr>
            </w:pPr>
          </w:p>
          <w:p>
            <w:pPr>
              <w:spacing w:line="560" w:lineRule="exact"/>
              <w:rPr>
                <w:rFonts w:ascii="宋体" w:hAnsi="宋体"/>
                <w:color w:val="auto"/>
                <w:sz w:val="24"/>
                <w:szCs w:val="24"/>
              </w:rPr>
            </w:pPr>
          </w:p>
          <w:p>
            <w:pPr>
              <w:spacing w:line="560" w:lineRule="exact"/>
              <w:rPr>
                <w:rFonts w:ascii="宋体" w:hAnsi="宋体"/>
                <w:color w:val="auto"/>
                <w:sz w:val="24"/>
                <w:szCs w:val="24"/>
              </w:rPr>
            </w:pPr>
          </w:p>
        </w:tc>
      </w:tr>
    </w:tbl>
    <w:p>
      <w:pPr>
        <w:spacing w:line="520" w:lineRule="exact"/>
        <w:rPr>
          <w:color w:val="auto"/>
        </w:rPr>
      </w:pPr>
    </w:p>
    <w:p>
      <w:pPr>
        <w:rPr>
          <w:color w:val="auto"/>
        </w:rPr>
      </w:pPr>
    </w:p>
    <w:p>
      <w:pPr>
        <w:rPr>
          <w:color w:val="auto"/>
        </w:rPr>
      </w:pPr>
    </w:p>
    <w:p>
      <w:pPr>
        <w:rPr>
          <w:color w:val="auto"/>
        </w:rPr>
      </w:pPr>
    </w:p>
    <w:p>
      <w:pPr>
        <w:pStyle w:val="2"/>
        <w:ind w:left="0" w:leftChars="0" w:firstLine="0" w:firstLineChars="0"/>
        <w:rPr>
          <w:color w:val="auto"/>
        </w:rPr>
      </w:pPr>
    </w:p>
    <w:p>
      <w:pPr>
        <w:jc w:val="both"/>
        <w:rPr>
          <w:rFonts w:hint="eastAsia" w:ascii="楷体" w:hAnsi="楷体" w:eastAsia="楷体" w:cs="楷体"/>
          <w:color w:val="000000" w:themeColor="text1"/>
          <w:sz w:val="30"/>
          <w:szCs w:val="30"/>
          <w14:textFill>
            <w14:solidFill>
              <w14:schemeClr w14:val="tx1"/>
            </w14:solidFill>
          </w14:textFill>
        </w:rPr>
      </w:pPr>
      <w:r>
        <w:rPr>
          <w:rFonts w:hint="eastAsia" w:ascii="方正小标宋简体" w:eastAsia="方正小标宋简体" w:cs="方正小标宋_GBK"/>
          <w:color w:val="000000" w:themeColor="text1"/>
          <w:sz w:val="44"/>
          <w:szCs w:val="44"/>
          <w14:textFill>
            <w14:solidFill>
              <w14:schemeClr w14:val="tx1"/>
            </w14:solidFill>
          </w14:textFill>
        </w:rPr>
        <w:t xml:space="preserve">                                                                                                                                                                                                                                                                                                                                                                                                                                                                                                                                                                                                                                                                                                                                                                                                                                                                                                                                                                                                                                                                                                                                                                                                                                                                                                                                                                                                                                                                                                                                                                                                                                                                                                                                                                                                                                                                                                                                                                                                                                                                                                                                                                                                                                                                                                                                                                                                                                                                                                                                                                                                                                                                                                                                                                                                                                                                                                                                                                                                                                                                                                                                                                                                                                                                                                                                                                                                                                                                                                                                                                                                                                                                                                                                                                                                                                                                                                                                                                                                                                                                                                                             </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zc1YjEzMjY1YmQyYTM5OTZiOWUxZTkzNzJkZjkifQ=="/>
  </w:docVars>
  <w:rsids>
    <w:rsidRoot w:val="005E2999"/>
    <w:rsid w:val="00040DA2"/>
    <w:rsid w:val="00046C6A"/>
    <w:rsid w:val="000470BC"/>
    <w:rsid w:val="0005474E"/>
    <w:rsid w:val="000552A0"/>
    <w:rsid w:val="0007141B"/>
    <w:rsid w:val="000A34B4"/>
    <w:rsid w:val="000A7C0F"/>
    <w:rsid w:val="000B4B79"/>
    <w:rsid w:val="000D0343"/>
    <w:rsid w:val="000D3039"/>
    <w:rsid w:val="000D3F7E"/>
    <w:rsid w:val="000F4D2C"/>
    <w:rsid w:val="00106D54"/>
    <w:rsid w:val="00126EB2"/>
    <w:rsid w:val="00136975"/>
    <w:rsid w:val="00145494"/>
    <w:rsid w:val="00146125"/>
    <w:rsid w:val="00153C71"/>
    <w:rsid w:val="001674C2"/>
    <w:rsid w:val="0017283E"/>
    <w:rsid w:val="00192F57"/>
    <w:rsid w:val="001937BE"/>
    <w:rsid w:val="001A1BB7"/>
    <w:rsid w:val="001B0DFB"/>
    <w:rsid w:val="001B3A81"/>
    <w:rsid w:val="001C52CE"/>
    <w:rsid w:val="001D6EFA"/>
    <w:rsid w:val="001D7D3F"/>
    <w:rsid w:val="001E576F"/>
    <w:rsid w:val="001E6377"/>
    <w:rsid w:val="001F768A"/>
    <w:rsid w:val="00202F86"/>
    <w:rsid w:val="002070B3"/>
    <w:rsid w:val="00216549"/>
    <w:rsid w:val="002221CD"/>
    <w:rsid w:val="00246BEF"/>
    <w:rsid w:val="0025080C"/>
    <w:rsid w:val="002546C5"/>
    <w:rsid w:val="002621DC"/>
    <w:rsid w:val="00262BB4"/>
    <w:rsid w:val="002769BE"/>
    <w:rsid w:val="00282C0D"/>
    <w:rsid w:val="002B38D6"/>
    <w:rsid w:val="002C1B4C"/>
    <w:rsid w:val="00301605"/>
    <w:rsid w:val="0031493E"/>
    <w:rsid w:val="00334898"/>
    <w:rsid w:val="00335EBC"/>
    <w:rsid w:val="00356D5B"/>
    <w:rsid w:val="00364F99"/>
    <w:rsid w:val="0037064C"/>
    <w:rsid w:val="00380AA6"/>
    <w:rsid w:val="00385462"/>
    <w:rsid w:val="003A063D"/>
    <w:rsid w:val="003A4009"/>
    <w:rsid w:val="003B0ABF"/>
    <w:rsid w:val="003B5431"/>
    <w:rsid w:val="003C3458"/>
    <w:rsid w:val="003C3F17"/>
    <w:rsid w:val="003C6BDF"/>
    <w:rsid w:val="003F6660"/>
    <w:rsid w:val="00404F98"/>
    <w:rsid w:val="00405C71"/>
    <w:rsid w:val="00416AC4"/>
    <w:rsid w:val="00424A5E"/>
    <w:rsid w:val="00434A3B"/>
    <w:rsid w:val="00435672"/>
    <w:rsid w:val="00441251"/>
    <w:rsid w:val="00443835"/>
    <w:rsid w:val="00465582"/>
    <w:rsid w:val="00471DB5"/>
    <w:rsid w:val="00492047"/>
    <w:rsid w:val="004A727E"/>
    <w:rsid w:val="004D258C"/>
    <w:rsid w:val="004D382D"/>
    <w:rsid w:val="004D7E40"/>
    <w:rsid w:val="004F44FA"/>
    <w:rsid w:val="00510654"/>
    <w:rsid w:val="00520A18"/>
    <w:rsid w:val="00545EC3"/>
    <w:rsid w:val="005746D8"/>
    <w:rsid w:val="005A0995"/>
    <w:rsid w:val="005A278A"/>
    <w:rsid w:val="005E2999"/>
    <w:rsid w:val="005F68D8"/>
    <w:rsid w:val="00604D65"/>
    <w:rsid w:val="006070A2"/>
    <w:rsid w:val="006119A3"/>
    <w:rsid w:val="006215EF"/>
    <w:rsid w:val="0063495E"/>
    <w:rsid w:val="0065013B"/>
    <w:rsid w:val="00657910"/>
    <w:rsid w:val="00673077"/>
    <w:rsid w:val="006737C3"/>
    <w:rsid w:val="00677C6F"/>
    <w:rsid w:val="006A2592"/>
    <w:rsid w:val="006A68D6"/>
    <w:rsid w:val="006B4AFC"/>
    <w:rsid w:val="006D068E"/>
    <w:rsid w:val="006E0660"/>
    <w:rsid w:val="006E27ED"/>
    <w:rsid w:val="006E5244"/>
    <w:rsid w:val="00712464"/>
    <w:rsid w:val="00724B98"/>
    <w:rsid w:val="007352D7"/>
    <w:rsid w:val="007900CA"/>
    <w:rsid w:val="007A1FC6"/>
    <w:rsid w:val="007A2172"/>
    <w:rsid w:val="007A6A31"/>
    <w:rsid w:val="007B0D0B"/>
    <w:rsid w:val="007C03BA"/>
    <w:rsid w:val="008046B0"/>
    <w:rsid w:val="00814009"/>
    <w:rsid w:val="00831FDB"/>
    <w:rsid w:val="00850FAC"/>
    <w:rsid w:val="0085513A"/>
    <w:rsid w:val="00881014"/>
    <w:rsid w:val="008A74F9"/>
    <w:rsid w:val="008B5BCD"/>
    <w:rsid w:val="008C624C"/>
    <w:rsid w:val="008C671A"/>
    <w:rsid w:val="008D49C2"/>
    <w:rsid w:val="008F10DD"/>
    <w:rsid w:val="0091679D"/>
    <w:rsid w:val="00940DAA"/>
    <w:rsid w:val="00947B7C"/>
    <w:rsid w:val="0097242C"/>
    <w:rsid w:val="00974520"/>
    <w:rsid w:val="00982A34"/>
    <w:rsid w:val="0098410D"/>
    <w:rsid w:val="009855BA"/>
    <w:rsid w:val="00992AFC"/>
    <w:rsid w:val="009949CD"/>
    <w:rsid w:val="009A04C8"/>
    <w:rsid w:val="009A27FB"/>
    <w:rsid w:val="009C2037"/>
    <w:rsid w:val="009D1C5D"/>
    <w:rsid w:val="009D353D"/>
    <w:rsid w:val="009D4715"/>
    <w:rsid w:val="009F58B0"/>
    <w:rsid w:val="00A205A4"/>
    <w:rsid w:val="00A21A9C"/>
    <w:rsid w:val="00A256D1"/>
    <w:rsid w:val="00A3248A"/>
    <w:rsid w:val="00A339CA"/>
    <w:rsid w:val="00A4589F"/>
    <w:rsid w:val="00A62576"/>
    <w:rsid w:val="00A77F57"/>
    <w:rsid w:val="00A9487E"/>
    <w:rsid w:val="00AA10AE"/>
    <w:rsid w:val="00AD1EEA"/>
    <w:rsid w:val="00AD7194"/>
    <w:rsid w:val="00AD780D"/>
    <w:rsid w:val="00AF0788"/>
    <w:rsid w:val="00AF75B5"/>
    <w:rsid w:val="00B00DFE"/>
    <w:rsid w:val="00B10C93"/>
    <w:rsid w:val="00B1341B"/>
    <w:rsid w:val="00B15D89"/>
    <w:rsid w:val="00B20557"/>
    <w:rsid w:val="00B30A5D"/>
    <w:rsid w:val="00B52808"/>
    <w:rsid w:val="00B60386"/>
    <w:rsid w:val="00B60D0A"/>
    <w:rsid w:val="00B82ABF"/>
    <w:rsid w:val="00B83768"/>
    <w:rsid w:val="00B97C41"/>
    <w:rsid w:val="00BA6B10"/>
    <w:rsid w:val="00BB190C"/>
    <w:rsid w:val="00BF577F"/>
    <w:rsid w:val="00BF7FEA"/>
    <w:rsid w:val="00C210C2"/>
    <w:rsid w:val="00C2171D"/>
    <w:rsid w:val="00C261BC"/>
    <w:rsid w:val="00C34429"/>
    <w:rsid w:val="00C41338"/>
    <w:rsid w:val="00C45B89"/>
    <w:rsid w:val="00C61E65"/>
    <w:rsid w:val="00C72909"/>
    <w:rsid w:val="00C76955"/>
    <w:rsid w:val="00C8114B"/>
    <w:rsid w:val="00CB3EB3"/>
    <w:rsid w:val="00CB4983"/>
    <w:rsid w:val="00CC6EC5"/>
    <w:rsid w:val="00CE1549"/>
    <w:rsid w:val="00D12538"/>
    <w:rsid w:val="00D15B7B"/>
    <w:rsid w:val="00D22186"/>
    <w:rsid w:val="00D233CE"/>
    <w:rsid w:val="00D26725"/>
    <w:rsid w:val="00D3199C"/>
    <w:rsid w:val="00D40666"/>
    <w:rsid w:val="00D53F02"/>
    <w:rsid w:val="00D83199"/>
    <w:rsid w:val="00D83945"/>
    <w:rsid w:val="00D95E87"/>
    <w:rsid w:val="00DA1C4D"/>
    <w:rsid w:val="00DA1EE4"/>
    <w:rsid w:val="00DA40F7"/>
    <w:rsid w:val="00DB1700"/>
    <w:rsid w:val="00DB1924"/>
    <w:rsid w:val="00DB7F57"/>
    <w:rsid w:val="00DC1565"/>
    <w:rsid w:val="00DC2CD6"/>
    <w:rsid w:val="00DD261E"/>
    <w:rsid w:val="00DE0128"/>
    <w:rsid w:val="00E3584D"/>
    <w:rsid w:val="00E5371B"/>
    <w:rsid w:val="00E5558B"/>
    <w:rsid w:val="00E56C41"/>
    <w:rsid w:val="00E6649F"/>
    <w:rsid w:val="00E7191A"/>
    <w:rsid w:val="00E74D68"/>
    <w:rsid w:val="00E75D8E"/>
    <w:rsid w:val="00EA52E3"/>
    <w:rsid w:val="00EC3530"/>
    <w:rsid w:val="00ED588D"/>
    <w:rsid w:val="00EE21F3"/>
    <w:rsid w:val="00F072C0"/>
    <w:rsid w:val="00F11919"/>
    <w:rsid w:val="00F154AC"/>
    <w:rsid w:val="00F16280"/>
    <w:rsid w:val="00F17028"/>
    <w:rsid w:val="00F335C2"/>
    <w:rsid w:val="00F6340C"/>
    <w:rsid w:val="00F726AB"/>
    <w:rsid w:val="00F73577"/>
    <w:rsid w:val="00F87BB0"/>
    <w:rsid w:val="00FA40AE"/>
    <w:rsid w:val="00FB5876"/>
    <w:rsid w:val="00FC5E72"/>
    <w:rsid w:val="00FE1F9D"/>
    <w:rsid w:val="00FE5B98"/>
    <w:rsid w:val="011F0108"/>
    <w:rsid w:val="01AA6E51"/>
    <w:rsid w:val="02482711"/>
    <w:rsid w:val="02A1111E"/>
    <w:rsid w:val="033B6E7D"/>
    <w:rsid w:val="0389071D"/>
    <w:rsid w:val="038A5069"/>
    <w:rsid w:val="05BF2CBB"/>
    <w:rsid w:val="05D04092"/>
    <w:rsid w:val="06787AD5"/>
    <w:rsid w:val="0B603655"/>
    <w:rsid w:val="0C403639"/>
    <w:rsid w:val="0CA6329E"/>
    <w:rsid w:val="0CC27E87"/>
    <w:rsid w:val="0D700340"/>
    <w:rsid w:val="0D75510B"/>
    <w:rsid w:val="1012062F"/>
    <w:rsid w:val="11102560"/>
    <w:rsid w:val="11E867EA"/>
    <w:rsid w:val="137A69DA"/>
    <w:rsid w:val="14593607"/>
    <w:rsid w:val="155D7127"/>
    <w:rsid w:val="1581045E"/>
    <w:rsid w:val="16AD15C0"/>
    <w:rsid w:val="16D01B7A"/>
    <w:rsid w:val="18AD2173"/>
    <w:rsid w:val="18DE1EAB"/>
    <w:rsid w:val="1B443D54"/>
    <w:rsid w:val="1BAF6202"/>
    <w:rsid w:val="1C7C0973"/>
    <w:rsid w:val="1CC31D43"/>
    <w:rsid w:val="1D8B34A2"/>
    <w:rsid w:val="1DC60131"/>
    <w:rsid w:val="1E3A11C1"/>
    <w:rsid w:val="1E8F071F"/>
    <w:rsid w:val="1EC86856"/>
    <w:rsid w:val="1ECA25D6"/>
    <w:rsid w:val="1F995052"/>
    <w:rsid w:val="21066D16"/>
    <w:rsid w:val="21207EFB"/>
    <w:rsid w:val="214E5D6A"/>
    <w:rsid w:val="215D28A4"/>
    <w:rsid w:val="24047CAB"/>
    <w:rsid w:val="24165321"/>
    <w:rsid w:val="273A7AFE"/>
    <w:rsid w:val="28033B5E"/>
    <w:rsid w:val="282E72F3"/>
    <w:rsid w:val="28302E86"/>
    <w:rsid w:val="284E1B23"/>
    <w:rsid w:val="29D568CC"/>
    <w:rsid w:val="2AC82AE7"/>
    <w:rsid w:val="2AD73C03"/>
    <w:rsid w:val="2ADB7399"/>
    <w:rsid w:val="2AFC34C7"/>
    <w:rsid w:val="2BEC01C3"/>
    <w:rsid w:val="2C47239B"/>
    <w:rsid w:val="2CF77A09"/>
    <w:rsid w:val="2F876D2D"/>
    <w:rsid w:val="2FF11BA6"/>
    <w:rsid w:val="31773C6A"/>
    <w:rsid w:val="32FE0378"/>
    <w:rsid w:val="331D6591"/>
    <w:rsid w:val="343A5F2D"/>
    <w:rsid w:val="35F5335A"/>
    <w:rsid w:val="366136D6"/>
    <w:rsid w:val="36F32521"/>
    <w:rsid w:val="3719633C"/>
    <w:rsid w:val="374076A4"/>
    <w:rsid w:val="374639CA"/>
    <w:rsid w:val="395B30CC"/>
    <w:rsid w:val="39657341"/>
    <w:rsid w:val="39677CC5"/>
    <w:rsid w:val="39695849"/>
    <w:rsid w:val="3B556027"/>
    <w:rsid w:val="3BFD0E2C"/>
    <w:rsid w:val="3C2B73A9"/>
    <w:rsid w:val="3C8349A3"/>
    <w:rsid w:val="3C951B5E"/>
    <w:rsid w:val="3CB05AD5"/>
    <w:rsid w:val="3D423410"/>
    <w:rsid w:val="3E00245A"/>
    <w:rsid w:val="3F6D6DAA"/>
    <w:rsid w:val="425A1CB5"/>
    <w:rsid w:val="42D217B3"/>
    <w:rsid w:val="42F94375"/>
    <w:rsid w:val="439D54F3"/>
    <w:rsid w:val="43B15C9A"/>
    <w:rsid w:val="45275022"/>
    <w:rsid w:val="471C3FB0"/>
    <w:rsid w:val="47C36FE4"/>
    <w:rsid w:val="482C45B3"/>
    <w:rsid w:val="489F76B0"/>
    <w:rsid w:val="494F67AB"/>
    <w:rsid w:val="497D0942"/>
    <w:rsid w:val="4BE3001D"/>
    <w:rsid w:val="4D31604D"/>
    <w:rsid w:val="4D7E42D7"/>
    <w:rsid w:val="4DD33EDB"/>
    <w:rsid w:val="4FE43B36"/>
    <w:rsid w:val="502C1ADF"/>
    <w:rsid w:val="50327B94"/>
    <w:rsid w:val="5106201A"/>
    <w:rsid w:val="528D2E2B"/>
    <w:rsid w:val="528E1464"/>
    <w:rsid w:val="529736BB"/>
    <w:rsid w:val="54145046"/>
    <w:rsid w:val="54427640"/>
    <w:rsid w:val="56515656"/>
    <w:rsid w:val="56E22544"/>
    <w:rsid w:val="571638E4"/>
    <w:rsid w:val="57174680"/>
    <w:rsid w:val="579044F9"/>
    <w:rsid w:val="57C40364"/>
    <w:rsid w:val="57C75CFB"/>
    <w:rsid w:val="58C84668"/>
    <w:rsid w:val="5A293B56"/>
    <w:rsid w:val="5A7360FB"/>
    <w:rsid w:val="5B157129"/>
    <w:rsid w:val="5BB55449"/>
    <w:rsid w:val="5BDF5837"/>
    <w:rsid w:val="5D543BB4"/>
    <w:rsid w:val="5E96235A"/>
    <w:rsid w:val="5F5B179C"/>
    <w:rsid w:val="5F9A19AB"/>
    <w:rsid w:val="5FE35E24"/>
    <w:rsid w:val="608E5065"/>
    <w:rsid w:val="60E86529"/>
    <w:rsid w:val="60FF38BC"/>
    <w:rsid w:val="63972DD1"/>
    <w:rsid w:val="63B03E93"/>
    <w:rsid w:val="658268CB"/>
    <w:rsid w:val="65F215BD"/>
    <w:rsid w:val="65FF134C"/>
    <w:rsid w:val="66016B91"/>
    <w:rsid w:val="663C7C5F"/>
    <w:rsid w:val="68621ACF"/>
    <w:rsid w:val="68EA3D18"/>
    <w:rsid w:val="69066842"/>
    <w:rsid w:val="69AE2F3E"/>
    <w:rsid w:val="69DB3BDF"/>
    <w:rsid w:val="6D885ED8"/>
    <w:rsid w:val="6E5C68FF"/>
    <w:rsid w:val="6E9E7270"/>
    <w:rsid w:val="6EFC1A76"/>
    <w:rsid w:val="6F7D03E7"/>
    <w:rsid w:val="708E33C5"/>
    <w:rsid w:val="732C4BA7"/>
    <w:rsid w:val="73AA44DD"/>
    <w:rsid w:val="749B3DA3"/>
    <w:rsid w:val="753F4C06"/>
    <w:rsid w:val="759D28AB"/>
    <w:rsid w:val="776E1C43"/>
    <w:rsid w:val="79CE6239"/>
    <w:rsid w:val="7B3A2568"/>
    <w:rsid w:val="7B58479C"/>
    <w:rsid w:val="7BC01FF1"/>
    <w:rsid w:val="7C5D5D48"/>
    <w:rsid w:val="7F7F3A2F"/>
    <w:rsid w:val="7FA967C0"/>
    <w:rsid w:val="7FBD535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line="240" w:lineRule="auto"/>
      <w:ind w:left="420" w:leftChars="200" w:firstLine="420"/>
    </w:pPr>
    <w:rPr>
      <w:sz w:val="21"/>
    </w:rPr>
  </w:style>
  <w:style w:type="paragraph" w:styleId="3">
    <w:name w:val="Body Text Indent"/>
    <w:basedOn w:val="1"/>
    <w:next w:val="4"/>
    <w:autoRedefine/>
    <w:qFormat/>
    <w:uiPriority w:val="0"/>
    <w:pPr>
      <w:spacing w:line="700" w:lineRule="exact"/>
      <w:ind w:left="960"/>
    </w:pPr>
    <w:rPr>
      <w:sz w:val="44"/>
    </w:rPr>
  </w:style>
  <w:style w:type="paragraph" w:styleId="4">
    <w:name w:val="envelope return"/>
    <w:basedOn w:val="1"/>
    <w:autoRedefine/>
    <w:qFormat/>
    <w:uiPriority w:val="0"/>
    <w:pPr>
      <w:snapToGrid w:val="0"/>
    </w:pPr>
    <w:rPr>
      <w:rFonts w:ascii="Arial" w:hAnsi="Arial"/>
    </w:rPr>
  </w:style>
  <w:style w:type="paragraph" w:styleId="7">
    <w:name w:val="Normal Indent"/>
    <w:basedOn w:val="1"/>
    <w:autoRedefine/>
    <w:qFormat/>
    <w:uiPriority w:val="0"/>
    <w:pPr>
      <w:ind w:firstLine="420"/>
    </w:pPr>
  </w:style>
  <w:style w:type="paragraph" w:styleId="8">
    <w:name w:val="Body Text"/>
    <w:basedOn w:val="1"/>
    <w:next w:val="9"/>
    <w:autoRedefine/>
    <w:unhideWhenUsed/>
    <w:qFormat/>
    <w:uiPriority w:val="99"/>
    <w:pPr>
      <w:spacing w:after="120"/>
    </w:pPr>
  </w:style>
  <w:style w:type="paragraph" w:styleId="9">
    <w:name w:val="Body Text First Indent"/>
    <w:basedOn w:val="8"/>
    <w:autoRedefine/>
    <w:qFormat/>
    <w:uiPriority w:val="0"/>
    <w:pPr>
      <w:spacing w:line="360" w:lineRule="auto"/>
      <w:ind w:firstLine="420"/>
    </w:pPr>
    <w:rPr>
      <w:rFonts w:ascii="宋体" w:hAnsi="宋体"/>
      <w:sz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8"/>
    <w:next w:val="1"/>
    <w:autoRedefine/>
    <w:qFormat/>
    <w:uiPriority w:val="0"/>
    <w:pPr>
      <w:spacing w:line="560" w:lineRule="exact"/>
      <w:jc w:val="center"/>
    </w:pPr>
    <w:rPr>
      <w:rFonts w:ascii="方正小标宋_GBK" w:eastAsia="方正小标宋_GBK"/>
      <w:color w:val="000000"/>
      <w:sz w:val="44"/>
      <w:szCs w:val="44"/>
    </w:rPr>
  </w:style>
  <w:style w:type="table" w:styleId="14">
    <w:name w:val="Table Grid"/>
    <w:basedOn w:val="1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autoRedefine/>
    <w:qFormat/>
    <w:uiPriority w:val="99"/>
    <w:rPr>
      <w:color w:val="333333"/>
      <w:u w:val="none"/>
    </w:rPr>
  </w:style>
  <w:style w:type="character" w:customStyle="1" w:styleId="18">
    <w:name w:val="不明显强调1"/>
    <w:basedOn w:val="15"/>
    <w:autoRedefine/>
    <w:qFormat/>
    <w:uiPriority w:val="19"/>
    <w:rPr>
      <w:i/>
      <w:iCs/>
      <w:color w:val="808080"/>
    </w:rPr>
  </w:style>
  <w:style w:type="character" w:customStyle="1" w:styleId="19">
    <w:name w:val="font5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color w:val="000000"/>
      <w:sz w:val="18"/>
      <w:szCs w:val="18"/>
      <w:u w:val="none"/>
    </w:rPr>
  </w:style>
  <w:style w:type="paragraph" w:customStyle="1" w:styleId="2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2478</Words>
  <Characters>2554</Characters>
  <Lines>32</Lines>
  <Paragraphs>9</Paragraphs>
  <TotalTime>2</TotalTime>
  <ScaleCrop>false</ScaleCrop>
  <LinksUpToDate>false</LinksUpToDate>
  <CharactersWithSpaces>6658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2019-12-25T02:15:00Z</dcterms:created>
  <dc:creator>lj-pc</dc:creator>
  <cp:lastModifiedBy>石丹丹啊</cp:lastModifiedBy>
  <cp:lastPrinted>2024-05-08T07:43:00Z</cp:lastPrinted>
  <dcterms:modified xsi:type="dcterms:W3CDTF">2024-05-23T03:25:07Z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49245ED8AA6B4ADA8A3A333C2220A348_13</vt:lpwstr>
  </property>
</Properties>
</file>