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重庆市江津区中心医院</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出院准备中心改造工程项目招标公告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出院准备中心改造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60日历天</w:t>
      </w:r>
      <w:r>
        <w:rPr>
          <w:rFonts w:hint="eastAsia" w:ascii="方正仿宋_GBK" w:eastAsia="方正仿宋_GBK" w:cs="宋体"/>
          <w:snapToGrid w:val="0"/>
          <w:sz w:val="28"/>
          <w:lang w:eastAsia="zh-CN" w:bidi="ar-SA"/>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380000.00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叁拾捌万元整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pStyle w:val="2"/>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投标及开标时间、地点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（一）投标文件递交开始时间：2024年8月9日9:00；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投标文件递交截止时间：2024年8月9日9:30；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（二）投标文件递交地点：放疗中心二楼会议室；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（三）开标时间：202</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4</w:t>
      </w:r>
      <w:r>
        <w:rPr>
          <w:rFonts w:hint="eastAsia" w:ascii="方正楷体_GBK" w:hAnsi="方正楷体_GBK" w:eastAsia="方正楷体_GBK" w:cs="方正楷体_GBK"/>
          <w:color w:val="000000" w:themeColor="text1"/>
          <w:sz w:val="32"/>
          <w:szCs w:val="32"/>
          <w14:textFill>
            <w14:solidFill>
              <w14:schemeClr w14:val="tx1"/>
            </w14:solidFill>
          </w14:textFill>
        </w:rPr>
        <w:t>年</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8</w:t>
      </w:r>
      <w:r>
        <w:rPr>
          <w:rFonts w:hint="eastAsia" w:ascii="方正楷体_GBK" w:hAnsi="方正楷体_GBK" w:eastAsia="方正楷体_GBK" w:cs="方正楷体_GBK"/>
          <w:color w:val="000000" w:themeColor="text1"/>
          <w:sz w:val="32"/>
          <w:szCs w:val="32"/>
          <w14:textFill>
            <w14:solidFill>
              <w14:schemeClr w14:val="tx1"/>
            </w14:solidFill>
          </w14:textFill>
        </w:rPr>
        <w:t>月</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9</w:t>
      </w:r>
      <w:r>
        <w:rPr>
          <w:rFonts w:hint="eastAsia" w:ascii="方正楷体_GBK" w:hAnsi="方正楷体_GBK" w:eastAsia="方正楷体_GBK" w:cs="方正楷体_GBK"/>
          <w:color w:val="000000" w:themeColor="text1"/>
          <w:sz w:val="32"/>
          <w:szCs w:val="32"/>
          <w14:textFill>
            <w14:solidFill>
              <w14:schemeClr w14:val="tx1"/>
            </w14:solidFill>
          </w14:textFill>
        </w:rPr>
        <w:t>日</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9</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30</w:t>
      </w:r>
      <w:r>
        <w:rPr>
          <w:rFonts w:hint="eastAsia" w:ascii="方正楷体_GBK" w:hAnsi="方正楷体_GBK" w:eastAsia="方正楷体_GBK" w:cs="方正楷体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 xml:space="preserve">放疗中心二楼会议室   </w:t>
      </w:r>
      <w:r>
        <w:rPr>
          <w:rFonts w:hint="eastAsia" w:ascii="方正楷体_GBK" w:hAnsi="方正楷体_GBK" w:eastAsia="方正楷体_GBK" w:cs="方正楷体_GBK"/>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四</w:t>
      </w:r>
      <w:r>
        <w:rPr>
          <w:rFonts w:hint="eastAsia" w:ascii="方正黑体_GBK" w:hAnsi="方正黑体_GBK" w:eastAsia="方正黑体_GBK" w:cs="方正黑体_GBK"/>
          <w:color w:val="000000" w:themeColor="text1"/>
          <w:sz w:val="32"/>
          <w:szCs w:val="32"/>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建筑工程施工总承包叁级及以上或建筑装修装饰专业承包贰级及以上资质</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FF0000"/>
          <w:sz w:val="32"/>
          <w:szCs w:val="32"/>
          <w:lang w:val="en-US" w:eastAsia="zh-CN"/>
        </w:rPr>
        <w:t>投</w:t>
      </w:r>
      <w:r>
        <w:rPr>
          <w:rFonts w:hint="eastAsia" w:ascii="方正仿宋_GBK" w:hAnsi="方正仿宋_GBK" w:eastAsia="方正仿宋_GBK" w:cs="方正仿宋_GBK"/>
          <w:color w:val="FF0000"/>
          <w:sz w:val="32"/>
          <w:szCs w:val="32"/>
        </w:rPr>
        <w:t>标文件中需提供此证明</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1、有效的营业执照、税务登记证、组织机构代码证。三证合一只提供营业执照（复印件加盖鲜章）。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6、投标人</w:t>
      </w:r>
      <w:r>
        <w:rPr>
          <w:rFonts w:hint="eastAsia" w:ascii="方正仿宋_GBK" w:hAnsi="方正仿宋_GBK" w:eastAsia="方正仿宋_GBK" w:cs="方正仿宋_GBK"/>
          <w:color w:val="auto"/>
          <w:sz w:val="32"/>
          <w:szCs w:val="32"/>
          <w:lang w:val="en-US" w:eastAsia="zh-CN"/>
        </w:rPr>
        <w:t>需</w:t>
      </w:r>
      <w:r>
        <w:rPr>
          <w:rFonts w:hint="eastAsia" w:ascii="方正仿宋_GBK" w:hAnsi="方正仿宋_GBK" w:eastAsia="方正仿宋_GBK" w:cs="方正仿宋_GBK"/>
          <w:color w:val="auto"/>
          <w:sz w:val="32"/>
          <w:szCs w:val="32"/>
        </w:rPr>
        <w:t>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五</w:t>
      </w:r>
      <w:r>
        <w:rPr>
          <w:rFonts w:hint="eastAsia" w:ascii="方正黑体_GBK" w:hAnsi="方正黑体_GBK" w:eastAsia="方正黑体_GBK" w:cs="方正黑体_GBK"/>
          <w:color w:val="000000" w:themeColor="text1"/>
          <w:sz w:val="32"/>
          <w:szCs w:val="32"/>
          <w14:textFill>
            <w14:solidFill>
              <w14:schemeClr w14:val="tx1"/>
            </w14:solidFill>
          </w14:textFill>
        </w:rPr>
        <w:t>、中标人确定办法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ind w:firstLine="640" w:firstLineChars="200"/>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（三）若有效投标人为三家及以上，采用最低价中标方式评标；若有效投标人不足三家</w:t>
      </w:r>
      <w:r>
        <w:rPr>
          <w:rFonts w:hint="eastAsia" w:ascii="方正仿宋_GBK" w:hAnsi="方正仿宋_GBK" w:eastAsia="方正仿宋_GBK" w:cs="方正仿宋_GBK"/>
          <w:b w:val="0"/>
          <w:bCs w:val="0"/>
          <w:color w:val="000000" w:themeColor="text1"/>
          <w:sz w:val="32"/>
          <w:szCs w:val="32"/>
          <w:lang w:val="en-US" w:eastAsia="zh-CN"/>
          <w14:textFill>
            <w14:solidFill>
              <w14:schemeClr w14:val="tx1"/>
            </w14:solidFill>
          </w14:textFill>
        </w:rPr>
        <w:t>，则本次招标流标。</w:t>
      </w:r>
    </w:p>
    <w:p>
      <w:pPr>
        <w:pStyle w:val="6"/>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六、低价风险金担保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color w:val="000000" w:themeColor="text1"/>
          <w:kern w:val="2"/>
          <w:sz w:val="32"/>
          <w:szCs w:val="32"/>
          <w:u w:val="single"/>
          <w:lang w:val="en-US" w:eastAsia="zh-CN" w:bidi="ar-SA"/>
          <w14:textFill>
            <w14:solidFill>
              <w14:schemeClr w14:val="tx1"/>
            </w14:solidFill>
          </w14:textFill>
        </w:rPr>
        <w:t>在拟中标公示结束</w:t>
      </w:r>
      <w:r>
        <w:rPr>
          <w:rFonts w:hint="eastAsia" w:ascii="方正仿宋_GBK" w:hAnsi="方正仿宋_GBK" w:eastAsia="方正仿宋_GBK" w:cs="方正仿宋_GBK"/>
          <w:b w:val="0"/>
          <w:bCs/>
          <w:color w:val="auto"/>
          <w:kern w:val="0"/>
          <w:sz w:val="32"/>
          <w:szCs w:val="32"/>
          <w:u w:val="single"/>
        </w:rPr>
        <w:t>之日起1</w:t>
      </w:r>
      <w:r>
        <w:rPr>
          <w:rFonts w:hint="eastAsia" w:ascii="方正仿宋_GBK" w:hAnsi="方正仿宋_GBK" w:eastAsia="方正仿宋_GBK" w:cs="方正仿宋_GBK"/>
          <w:b w:val="0"/>
          <w:bCs/>
          <w:color w:val="auto"/>
          <w:kern w:val="0"/>
          <w:sz w:val="32"/>
          <w:szCs w:val="32"/>
          <w:u w:val="single"/>
          <w:lang w:val="en-US" w:eastAsia="zh-CN"/>
        </w:rPr>
        <w:t>5</w:t>
      </w:r>
      <w:r>
        <w:rPr>
          <w:rFonts w:hint="eastAsia" w:ascii="方正仿宋_GBK" w:hAnsi="方正仿宋_GBK" w:eastAsia="方正仿宋_GBK" w:cs="方正仿宋_GBK"/>
          <w:b w:val="0"/>
          <w:bCs/>
          <w:color w:val="auto"/>
          <w:kern w:val="0"/>
          <w:sz w:val="32"/>
          <w:szCs w:val="32"/>
          <w:u w:val="single"/>
        </w:rPr>
        <w:t>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七、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中标单位必须在中标通知书发出后20个工作日内，与发包人签订施工合同。履约保证金为发包价的10%，在签订合同前缴纳，履约保证金在工程完工验收合格后全部返还，履约保证金退还不计息。</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低价风险保证金、履约保证金缴纳账户：</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备注：出院准备中心改造工程**保证金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八</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投标人应自觉遵守法律法规，不进行低价恶意竞争，维护市场的公平竞争环境。</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中标人不与招标人订立的合同的，履约保证金不予退还，三年内不得参与招标人的招标活动，没有提交履约保证金的，应当对招标人的损失承担赔偿责任。中标人不按照与招标人订立的合同履行义务的，履约保证金和低价风险保证金均不予退还，五年内不得参与招标人招标活动，给招标人造成的损失超过履约保证金和低价风险保证金数额的还应当对超过部分予以赔偿。</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因不可抗力不能履行合同的，不适用此条规定。</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结算总价=∑已完工合格分部分项工程量清单结算价+措施费(含安全文明施工费)+分部分项工程量清单新增或变更等引起的增（减）子项结算价+暂列金额确定价+规费+税金+合同约定其它费用。</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pPr>
      <w:r>
        <w:rPr>
          <w:rFonts w:hint="eastAsia" w:ascii="方正仿宋_GBK" w:hAnsi="方正仿宋_GBK" w:eastAsia="方正仿宋_GBK" w:cs="方正仿宋_GBK"/>
          <w:color w:val="000000"/>
          <w:sz w:val="32"/>
          <w:szCs w:val="32"/>
          <w:lang w:eastAsia="zh-CN"/>
        </w:rPr>
        <w:t>工程最终结算以审定金额为准（需要审计或财政评审的</w:t>
      </w:r>
      <w:r>
        <w:rPr>
          <w:rFonts w:hint="eastAsia" w:ascii="方正仿宋_GBK" w:hAnsi="方正仿宋_GBK" w:eastAsia="方正仿宋_GBK" w:cs="方正仿宋_GBK"/>
          <w:color w:val="000000"/>
          <w:sz w:val="32"/>
          <w:szCs w:val="32"/>
          <w:lang w:val="en-US" w:eastAsia="zh-CN"/>
        </w:rPr>
        <w:t>以</w:t>
      </w:r>
      <w:r>
        <w:rPr>
          <w:rFonts w:hint="eastAsia" w:ascii="方正仿宋_GBK" w:hAnsi="方正仿宋_GBK" w:eastAsia="方正仿宋_GBK" w:cs="方正仿宋_GBK"/>
          <w:color w:val="000000"/>
          <w:sz w:val="32"/>
          <w:szCs w:val="32"/>
          <w:lang w:eastAsia="zh-CN"/>
        </w:rPr>
        <w:t>审计或财政评审</w:t>
      </w:r>
      <w:r>
        <w:rPr>
          <w:rFonts w:hint="eastAsia" w:ascii="方正仿宋_GBK" w:hAnsi="方正仿宋_GBK" w:eastAsia="方正仿宋_GBK" w:cs="方正仿宋_GBK"/>
          <w:color w:val="000000"/>
          <w:sz w:val="32"/>
          <w:szCs w:val="32"/>
          <w:lang w:val="en-US" w:eastAsia="zh-CN"/>
        </w:rPr>
        <w:t>审定金额为准</w:t>
      </w:r>
      <w:r>
        <w:rPr>
          <w:rFonts w:hint="eastAsia" w:ascii="方正仿宋_GBK" w:hAnsi="方正仿宋_GBK" w:eastAsia="方正仿宋_GBK" w:cs="方正仿宋_GBK"/>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本工程无预付款。</w:t>
      </w:r>
    </w:p>
    <w:p>
      <w:pPr>
        <w:keepNext w:val="0"/>
        <w:keepLines w:val="0"/>
        <w:pageBreakBefore w:val="0"/>
        <w:widowControl w:val="0"/>
        <w:numPr>
          <w:ilvl w:val="0"/>
          <w:numId w:val="2"/>
        </w:numPr>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工程完工，并验收合格后30日内支付合同总价的80%，无息退还履约保证金和低价风险保证金；</w:t>
      </w:r>
    </w:p>
    <w:p>
      <w:pPr>
        <w:keepNext w:val="0"/>
        <w:keepLines w:val="0"/>
        <w:pageBreakBefore w:val="0"/>
        <w:widowControl w:val="0"/>
        <w:numPr>
          <w:ilvl w:val="0"/>
          <w:numId w:val="2"/>
        </w:numPr>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完成工程结算审核后支付至审定金额的97%，余3%质保金在质保期满且处理完缺陷后30日内无息付清。</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b/>
          <w:bCs/>
          <w:color w:val="000000" w:themeColor="text1"/>
          <w:sz w:val="32"/>
          <w:szCs w:val="32"/>
          <w:lang w:val="en-US" w:eastAsia="zh-CN"/>
          <w14:textFill>
            <w14:solidFill>
              <w14:schemeClr w14:val="tx1"/>
            </w14:solidFill>
          </w14:textFill>
        </w:rPr>
        <w:t>十二、违约责任</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default"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1.因中标人原因导致工程项目延期交付的，每延期一天支付违约金2000元，最高不超过合同金额的10%。</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唐</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rPr>
          <w:rFonts w:hint="eastAsia" w:ascii="方正小标宋_GBK" w:hAnsi="方正小标宋_GBK" w:eastAsia="方正小标宋_GBK" w:cs="方正小标宋_GBK"/>
          <w:sz w:val="28"/>
          <w:szCs w:val="28"/>
          <w:lang w:eastAsia="zh-CN"/>
        </w:rPr>
      </w:pPr>
    </w:p>
    <w:p>
      <w:pPr>
        <w:pStyle w:val="6"/>
        <w:rPr>
          <w:rFonts w:hint="eastAsia" w:ascii="方正小标宋_GBK" w:hAnsi="方正小标宋_GBK" w:eastAsia="方正小标宋_GBK" w:cs="方正小标宋_GBK"/>
          <w:sz w:val="28"/>
          <w:szCs w:val="28"/>
          <w:lang w:eastAsia="zh-CN"/>
        </w:rPr>
      </w:pPr>
    </w:p>
    <w:p>
      <w:pPr>
        <w:pStyle w:val="6"/>
        <w:rPr>
          <w:rFonts w:hint="eastAsia"/>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5"/>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出院准备中心改造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3"/>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Style w:val="2"/>
        <w:rPr>
          <w:rFonts w:ascii="宋体" w:hAnsi="宋体"/>
          <w:sz w:val="24"/>
          <w:szCs w:val="24"/>
        </w:rPr>
      </w:pPr>
    </w:p>
    <w:p>
      <w:pPr>
        <w:rPr>
          <w:rFonts w:ascii="宋体" w:hAnsi="宋体"/>
          <w:sz w:val="24"/>
          <w:szCs w:val="24"/>
        </w:rPr>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6"/>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6"/>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6"/>
        <w:rPr>
          <w:rFonts w:ascii="方正仿宋_GBK" w:hAnsi="方正仿宋_GBK" w:eastAsia="方正仿宋_GBK" w:cs="方正仿宋_GBK"/>
          <w:b/>
          <w:sz w:val="32"/>
          <w:szCs w:val="32"/>
        </w:rPr>
      </w:pPr>
    </w:p>
    <w:p/>
    <w:p/>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4"/>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4"/>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4"/>
        <w:pageBreakBefore w:val="0"/>
        <w:widowControl w:val="0"/>
        <w:kinsoku/>
        <w:overflowPunct/>
        <w:topLinePunct w:val="0"/>
        <w:bidi w:val="0"/>
        <w:spacing w:before="0" w:after="0" w:line="560" w:lineRule="exact"/>
        <w:textAlignment w:val="auto"/>
      </w:pPr>
    </w:p>
    <w:p>
      <w:pPr>
        <w:pStyle w:val="5"/>
        <w:pageBreakBefore w:val="0"/>
        <w:widowControl w:val="0"/>
        <w:kinsoku/>
        <w:overflowPunct/>
        <w:topLinePunct w:val="0"/>
        <w:bidi w:val="0"/>
        <w:spacing w:line="560" w:lineRule="exact"/>
        <w:ind w:left="0" w:leftChars="0" w:firstLine="0" w:firstLineChars="0"/>
        <w:textAlignment w:val="auto"/>
      </w:pPr>
    </w:p>
    <w:p>
      <w:pPr>
        <w:pStyle w:val="6"/>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5"/>
        <w:pageBreakBefore w:val="0"/>
        <w:widowControl w:val="0"/>
        <w:kinsoku/>
        <w:overflowPunct/>
        <w:topLinePunct w:val="0"/>
        <w:bidi w:val="0"/>
        <w:spacing w:line="480" w:lineRule="exact"/>
        <w:textAlignment w:val="auto"/>
      </w:pPr>
    </w:p>
    <w:p>
      <w:pPr>
        <w:pStyle w:val="5"/>
        <w:pageBreakBefore w:val="0"/>
        <w:widowControl w:val="0"/>
        <w:kinsoku/>
        <w:overflowPunct/>
        <w:topLinePunct w:val="0"/>
        <w:bidi w:val="0"/>
        <w:spacing w:line="480" w:lineRule="exact"/>
        <w:textAlignment w:val="auto"/>
      </w:pPr>
    </w:p>
    <w:p>
      <w:pPr>
        <w:pStyle w:val="5"/>
        <w:pageBreakBefore w:val="0"/>
        <w:widowControl w:val="0"/>
        <w:kinsoku/>
        <w:overflowPunct/>
        <w:topLinePunct w:val="0"/>
        <w:bidi w:val="0"/>
        <w:spacing w:line="480" w:lineRule="exact"/>
        <w:ind w:left="0" w:leftChars="0" w:firstLine="0" w:firstLineChars="0"/>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3"/>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3"/>
        <w:pageBreakBefore w:val="0"/>
        <w:widowControl w:val="0"/>
        <w:numPr>
          <w:ilvl w:val="0"/>
          <w:numId w:val="3"/>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开立时间：      年      月      日</w:t>
      </w:r>
    </w:p>
    <w:p>
      <w:pPr>
        <w:pStyle w:val="6"/>
        <w:rPr>
          <w:rFonts w:hint="eastAsia" w:ascii="宋体" w:hAnsi="宋体" w:cs="宋体"/>
          <w:color w:val="auto"/>
          <w:szCs w:val="21"/>
        </w:rPr>
      </w:pPr>
    </w:p>
    <w:p>
      <w:pPr>
        <w:rPr>
          <w:rFonts w:hint="eastAsia" w:ascii="宋体" w:hAnsi="宋体" w:cs="宋体"/>
          <w:color w:val="auto"/>
          <w:szCs w:val="21"/>
        </w:rPr>
      </w:pPr>
    </w:p>
    <w:p>
      <w:pPr>
        <w:pageBreakBefore w:val="0"/>
        <w:widowControl w:val="0"/>
        <w:kinsoku/>
        <w:overflowPunct/>
        <w:topLinePunct w:val="0"/>
        <w:bidi w:val="0"/>
        <w:spacing w:line="480" w:lineRule="exact"/>
        <w:ind w:firstLine="420" w:firstLineChars="200"/>
        <w:textAlignment w:val="auto"/>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65C9178-5480-4B07-8AB2-E38CC4A95A74}"/>
  </w:font>
  <w:font w:name="Arial">
    <w:panose1 w:val="020B0604020202020204"/>
    <w:charset w:val="01"/>
    <w:family w:val="swiss"/>
    <w:pitch w:val="default"/>
    <w:sig w:usb0="E0002EFF" w:usb1="C000785B" w:usb2="00000009" w:usb3="00000000" w:csb0="400001FF" w:csb1="FFFF0000"/>
    <w:embedRegular r:id="rId2" w:fontKey="{0748A96C-9B6C-4284-ACC5-43A9E435E0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8673EDF-90D1-402D-A480-2CED29F92EEB}"/>
  </w:font>
  <w:font w:name="Symbol">
    <w:panose1 w:val="05050102010706020507"/>
    <w:charset w:val="02"/>
    <w:family w:val="roman"/>
    <w:pitch w:val="default"/>
    <w:sig w:usb0="00000000" w:usb1="00000000" w:usb2="00000000" w:usb3="00000000" w:csb0="80000000" w:csb1="00000000"/>
    <w:embedRegular r:id="rId4" w:fontKey="{07C021E8-574E-4327-BBCA-E27329E0EED4}"/>
  </w:font>
  <w:font w:name="Calibri">
    <w:panose1 w:val="020F0502020204030204"/>
    <w:charset w:val="00"/>
    <w:family w:val="swiss"/>
    <w:pitch w:val="default"/>
    <w:sig w:usb0="E4002EFF" w:usb1="C000247B" w:usb2="00000009" w:usb3="00000000" w:csb0="200001FF" w:csb1="00000000"/>
    <w:embedRegular r:id="rId5" w:fontKey="{4A21FBBC-BEA1-4291-9C10-6869270038E9}"/>
  </w:font>
  <w:font w:name="方正小标宋_GBK">
    <w:panose1 w:val="03000509000000000000"/>
    <w:charset w:val="86"/>
    <w:family w:val="script"/>
    <w:pitch w:val="default"/>
    <w:sig w:usb0="00000001" w:usb1="080E0000" w:usb2="00000000" w:usb3="00000000" w:csb0="00040000" w:csb1="00000000"/>
    <w:embedRegular r:id="rId6" w:fontKey="{C20DE30C-6133-4AEC-9F56-FA6C1F2D9DF9}"/>
  </w:font>
  <w:font w:name="方正仿宋_GBK">
    <w:panose1 w:val="03000509000000000000"/>
    <w:charset w:val="86"/>
    <w:family w:val="script"/>
    <w:pitch w:val="default"/>
    <w:sig w:usb0="00000001" w:usb1="080E0000" w:usb2="00000000" w:usb3="00000000" w:csb0="00040000" w:csb1="00000000"/>
    <w:embedRegular r:id="rId7" w:fontKey="{85993A97-FFE5-4D24-8323-1E02E5A7778D}"/>
  </w:font>
  <w:font w:name="方正黑体_GBK">
    <w:panose1 w:val="03000509000000000000"/>
    <w:charset w:val="86"/>
    <w:family w:val="auto"/>
    <w:pitch w:val="default"/>
    <w:sig w:usb0="00000001" w:usb1="080E0000" w:usb2="00000000" w:usb3="00000000" w:csb0="00040000" w:csb1="00000000"/>
    <w:embedRegular r:id="rId8" w:fontKey="{8B312799-6DDC-4532-B3F3-C5ADB199E6D2}"/>
  </w:font>
  <w:font w:name="方正楷体_GBK">
    <w:panose1 w:val="03000509000000000000"/>
    <w:charset w:val="86"/>
    <w:family w:val="auto"/>
    <w:pitch w:val="default"/>
    <w:sig w:usb0="00000001" w:usb1="080E0000" w:usb2="00000000" w:usb3="00000000" w:csb0="00040000" w:csb1="00000000"/>
    <w:embedRegular r:id="rId9" w:fontKey="{0F4F93D3-F3B0-43F4-9E78-8250938BF8CB}"/>
  </w:font>
  <w:font w:name="仿宋_GB2312">
    <w:panose1 w:val="02010609030101010101"/>
    <w:charset w:val="86"/>
    <w:family w:val="auto"/>
    <w:pitch w:val="default"/>
    <w:sig w:usb0="00000001" w:usb1="080E0000" w:usb2="00000000" w:usb3="00000000" w:csb0="00040000" w:csb1="00000000"/>
    <w:embedRegular r:id="rId10" w:fontKey="{C5C74371-5757-42C2-9D04-5FC4AF1B4F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4E8721"/>
    <w:multiLevelType w:val="singleLevel"/>
    <w:tmpl w:val="2C4E8721"/>
    <w:lvl w:ilvl="0" w:tentative="0">
      <w:start w:val="1"/>
      <w:numFmt w:val="decimal"/>
      <w:suff w:val="space"/>
      <w:lvlText w:val="%1."/>
      <w:lvlJc w:val="left"/>
    </w:lvl>
  </w:abstractNum>
  <w:abstractNum w:abstractNumId="1">
    <w:nsid w:val="418E38E8"/>
    <w:multiLevelType w:val="singleLevel"/>
    <w:tmpl w:val="418E38E8"/>
    <w:lvl w:ilvl="0" w:tentative="0">
      <w:start w:val="1"/>
      <w:numFmt w:val="chineseCounting"/>
      <w:suff w:val="nothing"/>
      <w:lvlText w:val="%1、"/>
      <w:lvlJc w:val="left"/>
      <w:rPr>
        <w:rFonts w:hint="eastAsia"/>
      </w:rPr>
    </w:lvl>
  </w:abstractNum>
  <w:abstractNum w:abstractNumId="2">
    <w:nsid w:val="61027DAC"/>
    <w:multiLevelType w:val="singleLevel"/>
    <w:tmpl w:val="61027DAC"/>
    <w:lvl w:ilvl="0" w:tentative="0">
      <w:start w:val="1"/>
      <w:numFmt w:val="chineseCounting"/>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5ODRmZDg5ZDIzMjA1NjQ1ZjY1Yjg3MWIxMWNhOWYifQ=="/>
  </w:docVars>
  <w:rsids>
    <w:rsidRoot w:val="03332EB3"/>
    <w:rsid w:val="00011E80"/>
    <w:rsid w:val="00665268"/>
    <w:rsid w:val="00D0142F"/>
    <w:rsid w:val="00FE5428"/>
    <w:rsid w:val="03332EB3"/>
    <w:rsid w:val="03E37E33"/>
    <w:rsid w:val="03FF6DF9"/>
    <w:rsid w:val="05945C3A"/>
    <w:rsid w:val="05D15B9D"/>
    <w:rsid w:val="0610233B"/>
    <w:rsid w:val="06D74AC1"/>
    <w:rsid w:val="06DE46EF"/>
    <w:rsid w:val="07500F14"/>
    <w:rsid w:val="08221BC3"/>
    <w:rsid w:val="08AE463F"/>
    <w:rsid w:val="08EE34C4"/>
    <w:rsid w:val="09DC68E6"/>
    <w:rsid w:val="0AD60CA4"/>
    <w:rsid w:val="0B510E16"/>
    <w:rsid w:val="0C2318B1"/>
    <w:rsid w:val="0E7268E2"/>
    <w:rsid w:val="0F2E5FF4"/>
    <w:rsid w:val="10095C41"/>
    <w:rsid w:val="1091497C"/>
    <w:rsid w:val="11627CCB"/>
    <w:rsid w:val="11993735"/>
    <w:rsid w:val="1450409E"/>
    <w:rsid w:val="14937278"/>
    <w:rsid w:val="1545661B"/>
    <w:rsid w:val="174A6F35"/>
    <w:rsid w:val="18540606"/>
    <w:rsid w:val="18577EAB"/>
    <w:rsid w:val="18C13709"/>
    <w:rsid w:val="18CE005B"/>
    <w:rsid w:val="191F5BC5"/>
    <w:rsid w:val="1B7A0209"/>
    <w:rsid w:val="1C4B1BED"/>
    <w:rsid w:val="1CBA09E0"/>
    <w:rsid w:val="1CBB4424"/>
    <w:rsid w:val="1DB85248"/>
    <w:rsid w:val="1EE06A35"/>
    <w:rsid w:val="1EE54A1C"/>
    <w:rsid w:val="1F537BE3"/>
    <w:rsid w:val="1F5C28A6"/>
    <w:rsid w:val="21257BAF"/>
    <w:rsid w:val="21960612"/>
    <w:rsid w:val="22626F9A"/>
    <w:rsid w:val="256C742F"/>
    <w:rsid w:val="27CA6F34"/>
    <w:rsid w:val="27E37A44"/>
    <w:rsid w:val="27E87326"/>
    <w:rsid w:val="28643100"/>
    <w:rsid w:val="28C40FEC"/>
    <w:rsid w:val="297E4E1A"/>
    <w:rsid w:val="298224D3"/>
    <w:rsid w:val="298A1DCB"/>
    <w:rsid w:val="299C661E"/>
    <w:rsid w:val="29DA0EE3"/>
    <w:rsid w:val="2B4C581C"/>
    <w:rsid w:val="2CD45AC9"/>
    <w:rsid w:val="2E162CCE"/>
    <w:rsid w:val="2E58772F"/>
    <w:rsid w:val="2EAF59EA"/>
    <w:rsid w:val="30EA240B"/>
    <w:rsid w:val="31390FE4"/>
    <w:rsid w:val="320E32D0"/>
    <w:rsid w:val="34096C85"/>
    <w:rsid w:val="34677F57"/>
    <w:rsid w:val="355568E5"/>
    <w:rsid w:val="36303843"/>
    <w:rsid w:val="36E84CE9"/>
    <w:rsid w:val="39D3282F"/>
    <w:rsid w:val="3AD35451"/>
    <w:rsid w:val="3C191852"/>
    <w:rsid w:val="3CE237B8"/>
    <w:rsid w:val="3D8635EE"/>
    <w:rsid w:val="3DA87B2D"/>
    <w:rsid w:val="3F616DF0"/>
    <w:rsid w:val="40BF76D7"/>
    <w:rsid w:val="42860788"/>
    <w:rsid w:val="42B350D5"/>
    <w:rsid w:val="43F4232E"/>
    <w:rsid w:val="453C2005"/>
    <w:rsid w:val="45A75795"/>
    <w:rsid w:val="477E7075"/>
    <w:rsid w:val="484E1E1A"/>
    <w:rsid w:val="49E90EF8"/>
    <w:rsid w:val="4B8A77D8"/>
    <w:rsid w:val="4BA35340"/>
    <w:rsid w:val="4BA4739C"/>
    <w:rsid w:val="4BCE66ED"/>
    <w:rsid w:val="4C0040D9"/>
    <w:rsid w:val="4D382B66"/>
    <w:rsid w:val="4D5F6288"/>
    <w:rsid w:val="4D7A3CCD"/>
    <w:rsid w:val="4E841163"/>
    <w:rsid w:val="4F5E0F7B"/>
    <w:rsid w:val="501E7837"/>
    <w:rsid w:val="52D73128"/>
    <w:rsid w:val="53D724D3"/>
    <w:rsid w:val="56252678"/>
    <w:rsid w:val="56AA29EF"/>
    <w:rsid w:val="58692C7C"/>
    <w:rsid w:val="588F19E9"/>
    <w:rsid w:val="58B76826"/>
    <w:rsid w:val="5A3C02BD"/>
    <w:rsid w:val="5AC14CC9"/>
    <w:rsid w:val="5B2A207E"/>
    <w:rsid w:val="5CCE423B"/>
    <w:rsid w:val="5EE01F7F"/>
    <w:rsid w:val="5F4F24CB"/>
    <w:rsid w:val="5FB24F46"/>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7029DF"/>
    <w:rsid w:val="70D65141"/>
    <w:rsid w:val="7157226A"/>
    <w:rsid w:val="71B1340F"/>
    <w:rsid w:val="71E65719"/>
    <w:rsid w:val="72BF3F35"/>
    <w:rsid w:val="74CC55F1"/>
    <w:rsid w:val="75662627"/>
    <w:rsid w:val="758E2041"/>
    <w:rsid w:val="75ED18FB"/>
    <w:rsid w:val="76E06DC0"/>
    <w:rsid w:val="771D2976"/>
    <w:rsid w:val="78AE3721"/>
    <w:rsid w:val="79C14725"/>
    <w:rsid w:val="7A784C94"/>
    <w:rsid w:val="7B7001DE"/>
    <w:rsid w:val="7BAA4F23"/>
    <w:rsid w:val="7BDD5DCA"/>
    <w:rsid w:val="7CE4092B"/>
    <w:rsid w:val="7D0E2112"/>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5"/>
    <w:autoRedefine/>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autoRedefine/>
    <w:qFormat/>
    <w:uiPriority w:val="99"/>
    <w:pPr>
      <w:keepNext/>
      <w:keepLines/>
      <w:spacing w:line="413" w:lineRule="auto"/>
      <w:outlineLvl w:val="2"/>
    </w:pPr>
    <w:rPr>
      <w:sz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line="360" w:lineRule="auto"/>
      <w:ind w:firstLine="420"/>
    </w:pPr>
    <w:rPr>
      <w:rFonts w:ascii="宋体" w:hAnsi="宋体"/>
      <w:sz w:val="24"/>
    </w:rPr>
  </w:style>
  <w:style w:type="paragraph" w:styleId="3">
    <w:name w:val="Body Text"/>
    <w:basedOn w:val="1"/>
    <w:next w:val="1"/>
    <w:autoRedefine/>
    <w:unhideWhenUsed/>
    <w:qFormat/>
    <w:uiPriority w:val="99"/>
    <w:pPr>
      <w:spacing w:after="120"/>
    </w:pPr>
  </w:style>
  <w:style w:type="paragraph" w:styleId="5">
    <w:name w:val="Normal Indent"/>
    <w:basedOn w:val="1"/>
    <w:autoRedefine/>
    <w:qFormat/>
    <w:uiPriority w:val="0"/>
    <w:pPr>
      <w:ind w:firstLine="420"/>
    </w:pPr>
  </w:style>
  <w:style w:type="paragraph" w:styleId="7">
    <w:name w:val="Body Text Indent"/>
    <w:basedOn w:val="1"/>
    <w:next w:val="8"/>
    <w:autoRedefine/>
    <w:qFormat/>
    <w:uiPriority w:val="0"/>
    <w:pPr>
      <w:spacing w:line="700" w:lineRule="exact"/>
      <w:ind w:left="960"/>
    </w:pPr>
    <w:rPr>
      <w:sz w:val="44"/>
    </w:rPr>
  </w:style>
  <w:style w:type="paragraph" w:styleId="8">
    <w:name w:val="envelope return"/>
    <w:basedOn w:val="1"/>
    <w:autoRedefine/>
    <w:qFormat/>
    <w:uiPriority w:val="0"/>
    <w:pPr>
      <w:snapToGrid w:val="0"/>
    </w:pPr>
    <w:rPr>
      <w:rFonts w:ascii="Arial" w:hAnsi="Arial"/>
    </w:rPr>
  </w:style>
  <w:style w:type="paragraph" w:styleId="9">
    <w:name w:val="Plain Text"/>
    <w:basedOn w:val="1"/>
    <w:next w:val="1"/>
    <w:autoRedefine/>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20"/>
    <w:autoRedefine/>
    <w:qFormat/>
    <w:uiPriority w:val="0"/>
    <w:pPr>
      <w:tabs>
        <w:tab w:val="center" w:pos="4153"/>
        <w:tab w:val="right" w:pos="8306"/>
      </w:tabs>
      <w:snapToGrid w:val="0"/>
      <w:jc w:val="left"/>
    </w:pPr>
    <w:rPr>
      <w:sz w:val="18"/>
      <w:szCs w:val="18"/>
    </w:rPr>
  </w:style>
  <w:style w:type="paragraph" w:styleId="11">
    <w:name w:val="header"/>
    <w:basedOn w:val="1"/>
    <w:link w:val="19"/>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3"/>
    <w:next w:val="1"/>
    <w:autoRedefine/>
    <w:qFormat/>
    <w:uiPriority w:val="0"/>
    <w:pPr>
      <w:spacing w:line="560" w:lineRule="exact"/>
      <w:jc w:val="center"/>
    </w:pPr>
    <w:rPr>
      <w:rFonts w:ascii="方正小标宋_GBK" w:eastAsia="方正小标宋_GBK"/>
      <w:color w:val="000000"/>
      <w:sz w:val="44"/>
      <w:szCs w:val="44"/>
    </w:rPr>
  </w:style>
  <w:style w:type="paragraph" w:styleId="13">
    <w:name w:val="Body Text First Indent 2"/>
    <w:basedOn w:val="7"/>
    <w:autoRedefine/>
    <w:qFormat/>
    <w:uiPriority w:val="0"/>
    <w:pPr>
      <w:spacing w:line="240" w:lineRule="auto"/>
      <w:ind w:left="420" w:leftChars="200" w:firstLine="420"/>
    </w:pPr>
    <w:rPr>
      <w:sz w:val="21"/>
    </w:rPr>
  </w:style>
  <w:style w:type="table" w:styleId="15">
    <w:name w:val="Table Grid"/>
    <w:basedOn w:val="1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annotation reference"/>
    <w:autoRedefine/>
    <w:qFormat/>
    <w:uiPriority w:val="0"/>
    <w:rPr>
      <w:sz w:val="21"/>
      <w:szCs w:val="21"/>
    </w:rPr>
  </w:style>
  <w:style w:type="paragraph" w:customStyle="1" w:styleId="18">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9">
    <w:name w:val="页眉 Char"/>
    <w:basedOn w:val="16"/>
    <w:link w:val="11"/>
    <w:autoRedefine/>
    <w:qFormat/>
    <w:uiPriority w:val="0"/>
    <w:rPr>
      <w:kern w:val="2"/>
      <w:sz w:val="18"/>
      <w:szCs w:val="18"/>
    </w:rPr>
  </w:style>
  <w:style w:type="character" w:customStyle="1" w:styleId="20">
    <w:name w:val="页脚 Char"/>
    <w:basedOn w:val="16"/>
    <w:link w:val="10"/>
    <w:autoRedefine/>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4063</Words>
  <Characters>4151</Characters>
  <Lines>17</Lines>
  <Paragraphs>4</Paragraphs>
  <TotalTime>8</TotalTime>
  <ScaleCrop>false</ScaleCrop>
  <LinksUpToDate>false</LinksUpToDate>
  <CharactersWithSpaces>4748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cp:lastModifiedBy>
  <cp:lastPrinted>2024-04-18T00:24:00Z</cp:lastPrinted>
  <dcterms:modified xsi:type="dcterms:W3CDTF">2024-08-02T03:45:27Z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0_embed</vt:lpwstr>
  </property>
  <property fmtid="{D5CDD505-2E9C-101B-9397-08002B2CF9AE}" pid="4" name="ICV">
    <vt:lpwstr>A853737B296F4786B8D7E62C77F79785</vt:lpwstr>
  </property>
</Properties>
</file>