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89B39">
      <w:pPr>
        <w:jc w:val="center"/>
        <w:rPr>
          <w:rFonts w:ascii="宋体" w:hAnsi="宋体"/>
        </w:rPr>
      </w:pPr>
      <w:r>
        <w:rPr>
          <w:rFonts w:hint="eastAsia" w:ascii="宋体" w:hAnsi="宋体"/>
        </w:rPr>
        <w:t xml:space="preserve"> </w:t>
      </w:r>
    </w:p>
    <w:p w14:paraId="0F217A63">
      <w:pPr>
        <w:jc w:val="center"/>
        <w:outlineLvl w:val="0"/>
        <w:rPr>
          <w:rFonts w:ascii="黑体" w:hAnsi="黑体" w:eastAsia="黑体"/>
          <w:b/>
          <w:bCs/>
          <w:color w:val="FF0000"/>
          <w:spacing w:val="80"/>
          <w:sz w:val="44"/>
          <w:szCs w:val="44"/>
        </w:rPr>
      </w:pPr>
    </w:p>
    <w:p w14:paraId="6C21CF82">
      <w:pPr>
        <w:jc w:val="center"/>
        <w:outlineLvl w:val="0"/>
        <w:rPr>
          <w:rFonts w:ascii="黑体" w:hAnsi="黑体" w:eastAsia="黑体"/>
          <w:b/>
          <w:bCs/>
          <w:color w:val="FF0000"/>
          <w:spacing w:val="80"/>
          <w:sz w:val="44"/>
          <w:szCs w:val="44"/>
        </w:rPr>
      </w:pPr>
    </w:p>
    <w:p w14:paraId="4CDC111B">
      <w:pPr>
        <w:jc w:val="center"/>
        <w:outlineLvl w:val="0"/>
        <w:rPr>
          <w:rFonts w:ascii="方正小标宋_GBK" w:hAnsi="方正小标宋_GBK" w:eastAsia="方正小标宋_GBK" w:cs="方正小标宋_GBK"/>
          <w:spacing w:val="80"/>
          <w:sz w:val="96"/>
          <w:szCs w:val="96"/>
        </w:rPr>
      </w:pPr>
    </w:p>
    <w:p w14:paraId="16543B4C">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lang w:eastAsia="zh-CN"/>
        </w:rPr>
        <w:t>采购</w:t>
      </w:r>
      <w:r>
        <w:rPr>
          <w:rFonts w:hint="eastAsia" w:ascii="方正小标宋_GBK" w:hAnsi="方正小标宋_GBK" w:eastAsia="方正小标宋_GBK" w:cs="方正小标宋_GBK"/>
          <w:spacing w:val="80"/>
          <w:sz w:val="96"/>
          <w:szCs w:val="96"/>
        </w:rPr>
        <w:t>文件</w:t>
      </w:r>
    </w:p>
    <w:p w14:paraId="7B5D08C2">
      <w:pPr>
        <w:spacing w:line="700" w:lineRule="exact"/>
        <w:ind w:left="3435" w:leftChars="557" w:hanging="2265" w:hangingChars="708"/>
        <w:rPr>
          <w:rFonts w:ascii="方正小标宋_GBK" w:hAnsi="方正小标宋_GBK" w:eastAsia="方正小标宋_GBK" w:cs="方正小标宋_GBK"/>
          <w:sz w:val="32"/>
          <w:szCs w:val="32"/>
        </w:rPr>
      </w:pPr>
    </w:p>
    <w:p w14:paraId="3C5570E4">
      <w:pPr>
        <w:spacing w:line="700" w:lineRule="exact"/>
        <w:ind w:left="3435" w:leftChars="557" w:hanging="2265" w:hangingChars="708"/>
        <w:rPr>
          <w:rFonts w:ascii="方正小标宋_GBK" w:hAnsi="方正小标宋_GBK" w:eastAsia="方正小标宋_GBK" w:cs="方正小标宋_GBK"/>
          <w:sz w:val="32"/>
          <w:szCs w:val="32"/>
        </w:rPr>
      </w:pPr>
    </w:p>
    <w:p w14:paraId="7C083234">
      <w:pPr>
        <w:spacing w:line="700" w:lineRule="exact"/>
        <w:ind w:left="3435" w:leftChars="557" w:hanging="2265" w:hangingChars="708"/>
        <w:rPr>
          <w:rFonts w:ascii="方正小标宋_GBK" w:hAnsi="方正小标宋_GBK" w:eastAsia="方正小标宋_GBK" w:cs="方正小标宋_GBK"/>
          <w:sz w:val="32"/>
          <w:szCs w:val="32"/>
        </w:rPr>
      </w:pPr>
    </w:p>
    <w:p w14:paraId="19C91AE1">
      <w:pPr>
        <w:spacing w:line="700" w:lineRule="exact"/>
        <w:ind w:left="3435" w:leftChars="557" w:hanging="2265" w:hangingChars="708"/>
        <w:rPr>
          <w:rFonts w:ascii="方正小标宋_GBK" w:hAnsi="方正小标宋_GBK" w:eastAsia="方正小标宋_GBK" w:cs="方正小标宋_GBK"/>
          <w:sz w:val="32"/>
          <w:szCs w:val="32"/>
        </w:rPr>
      </w:pPr>
    </w:p>
    <w:p w14:paraId="461A6405">
      <w:pPr>
        <w:spacing w:line="360" w:lineRule="auto"/>
        <w:ind w:firstLine="2240" w:firstLineChars="700"/>
        <w:jc w:val="both"/>
        <w:rPr>
          <w:rFonts w:hint="eastAsia" w:eastAsia="方正小标宋_GBK"/>
          <w:lang w:val="en-US"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工作鞋</w:t>
      </w:r>
      <w:r>
        <w:rPr>
          <w:rFonts w:hint="eastAsia" w:ascii="方正小标宋_GBK" w:hAnsi="方正小标宋_GBK" w:eastAsia="方正小标宋_GBK" w:cs="方正小标宋_GBK"/>
          <w:sz w:val="32"/>
          <w:szCs w:val="32"/>
          <w:lang w:eastAsia="zh-CN"/>
        </w:rPr>
        <w:t>采购</w:t>
      </w:r>
    </w:p>
    <w:p w14:paraId="02144DF6">
      <w:pPr>
        <w:keepNext w:val="0"/>
        <w:keepLines w:val="0"/>
        <w:pageBreakBefore w:val="0"/>
        <w:widowControl w:val="0"/>
        <w:kinsoku/>
        <w:wordWrap/>
        <w:overflowPunct/>
        <w:topLinePunct w:val="0"/>
        <w:bidi w:val="0"/>
        <w:snapToGrid/>
        <w:spacing w:line="500" w:lineRule="exact"/>
        <w:ind w:left="3429" w:leftChars="1013" w:hanging="1302" w:hangingChars="407"/>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val="en-US" w:eastAsia="zh-CN"/>
        </w:rPr>
        <w:t>重庆市江津区中心医院</w:t>
      </w:r>
    </w:p>
    <w:p w14:paraId="15CEFAED">
      <w:pPr>
        <w:spacing w:line="700" w:lineRule="exact"/>
        <w:ind w:left="3435" w:leftChars="557" w:hanging="2265" w:hangingChars="708"/>
        <w:rPr>
          <w:rFonts w:ascii="方正小标宋_GBK" w:hAnsi="方正小标宋_GBK" w:eastAsia="方正小标宋_GBK" w:cs="方正小标宋_GBK"/>
          <w:sz w:val="32"/>
          <w:szCs w:val="32"/>
        </w:rPr>
      </w:pPr>
    </w:p>
    <w:p w14:paraId="2BFE7F11">
      <w:pPr>
        <w:spacing w:line="700" w:lineRule="exact"/>
        <w:ind w:left="3435" w:leftChars="557" w:hanging="2265" w:hangingChars="708"/>
        <w:rPr>
          <w:rFonts w:ascii="方正小标宋_GBK" w:hAnsi="方正小标宋_GBK" w:eastAsia="方正小标宋_GBK" w:cs="方正小标宋_GBK"/>
          <w:sz w:val="32"/>
          <w:szCs w:val="32"/>
        </w:rPr>
      </w:pPr>
    </w:p>
    <w:p w14:paraId="7FA691B2">
      <w:pPr>
        <w:spacing w:line="700" w:lineRule="exact"/>
        <w:ind w:left="3435" w:leftChars="557" w:hanging="2265" w:hangingChars="708"/>
        <w:rPr>
          <w:rFonts w:ascii="方正小标宋_GBK" w:hAnsi="方正小标宋_GBK" w:eastAsia="方正小标宋_GBK" w:cs="方正小标宋_GBK"/>
          <w:sz w:val="32"/>
          <w:szCs w:val="32"/>
        </w:rPr>
      </w:pPr>
    </w:p>
    <w:p w14:paraId="0FC7DA45">
      <w:pPr>
        <w:spacing w:line="700" w:lineRule="exact"/>
        <w:ind w:left="3435" w:leftChars="557" w:hanging="2265" w:hangingChars="708"/>
        <w:rPr>
          <w:rFonts w:ascii="方正小标宋_GBK" w:hAnsi="方正小标宋_GBK" w:eastAsia="方正小标宋_GBK" w:cs="方正小标宋_GBK"/>
          <w:sz w:val="32"/>
          <w:szCs w:val="32"/>
        </w:rPr>
      </w:pPr>
    </w:p>
    <w:p w14:paraId="14EDE4B6">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七</w:t>
      </w:r>
      <w:r>
        <w:rPr>
          <w:rFonts w:hint="eastAsia" w:ascii="方正小标宋_GBK" w:hAnsi="方正小标宋_GBK" w:eastAsia="方正小标宋_GBK" w:cs="方正小标宋_GBK"/>
          <w:sz w:val="32"/>
          <w:szCs w:val="32"/>
        </w:rPr>
        <w:t>月</w:t>
      </w:r>
    </w:p>
    <w:p w14:paraId="30C99FD2">
      <w:pPr>
        <w:spacing w:line="700" w:lineRule="exact"/>
        <w:ind w:left="3435" w:leftChars="557" w:hanging="2265" w:hangingChars="708"/>
        <w:rPr>
          <w:rFonts w:ascii="方正小标宋_GBK" w:hAnsi="方正小标宋_GBK" w:eastAsia="方正小标宋_GBK" w:cs="方正小标宋_GBK"/>
          <w:color w:val="auto"/>
          <w:sz w:val="32"/>
          <w:szCs w:val="32"/>
          <w:highlight w:val="none"/>
        </w:rPr>
      </w:pPr>
    </w:p>
    <w:p w14:paraId="669D260F">
      <w:pPr>
        <w:pStyle w:val="4"/>
        <w:spacing w:before="0" w:after="0" w:line="312" w:lineRule="auto"/>
        <w:jc w:val="center"/>
        <w:rPr>
          <w:rFonts w:ascii="宋体" w:hAnsi="宋体" w:cs="宋体"/>
          <w:color w:val="auto"/>
          <w:sz w:val="24"/>
          <w:szCs w:val="24"/>
          <w:highlight w:val="none"/>
        </w:rPr>
        <w:sectPr>
          <w:headerReference r:id="rId3" w:type="default"/>
          <w:footerReference r:id="rId4" w:type="default"/>
          <w:footerReference r:id="rId5" w:type="even"/>
          <w:pgSz w:w="11907" w:h="16840"/>
          <w:pgMar w:top="1134" w:right="1191" w:bottom="1134" w:left="1304" w:header="964" w:footer="992" w:gutter="0"/>
          <w:pgNumType w:fmt="numberInDash" w:start="0"/>
          <w:cols w:space="720" w:num="1"/>
          <w:docGrid w:linePitch="381" w:charSpace="0"/>
        </w:sectPr>
      </w:pPr>
    </w:p>
    <w:p w14:paraId="3EA99F9F">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一、采购内容</w:t>
      </w:r>
    </w:p>
    <w:tbl>
      <w:tblPr>
        <w:tblStyle w:val="5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557"/>
        <w:gridCol w:w="1522"/>
        <w:gridCol w:w="1364"/>
        <w:gridCol w:w="1951"/>
        <w:gridCol w:w="1297"/>
      </w:tblGrid>
      <w:tr w14:paraId="0E3D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14:paraId="18F1919D">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809" w:type="pct"/>
            <w:noWrap w:val="0"/>
            <w:vAlign w:val="center"/>
          </w:tcPr>
          <w:p w14:paraId="1ADEA205">
            <w:pPr>
              <w:pStyle w:val="4"/>
              <w:pageBreakBefore w:val="0"/>
              <w:widowControl w:val="0"/>
              <w:kinsoku/>
              <w:wordWrap/>
              <w:overflowPunct/>
              <w:topLinePunct w:val="0"/>
              <w:autoSpaceDE/>
              <w:autoSpaceDN/>
              <w:bidi w:val="0"/>
              <w:adjustRightInd/>
              <w:spacing w:before="0"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采购预算</w:t>
            </w:r>
          </w:p>
        </w:tc>
        <w:tc>
          <w:tcPr>
            <w:tcW w:w="791" w:type="pct"/>
            <w:noWrap w:val="0"/>
            <w:vAlign w:val="center"/>
          </w:tcPr>
          <w:p w14:paraId="2D9139F8">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采购数量</w:t>
            </w:r>
          </w:p>
        </w:tc>
        <w:tc>
          <w:tcPr>
            <w:tcW w:w="709" w:type="pct"/>
            <w:noWrap w:val="0"/>
            <w:vAlign w:val="center"/>
          </w:tcPr>
          <w:p w14:paraId="53FBAB16">
            <w:pPr>
              <w:pStyle w:val="4"/>
              <w:pageBreakBefore w:val="0"/>
              <w:widowControl w:val="0"/>
              <w:kinsoku/>
              <w:wordWrap/>
              <w:overflowPunct/>
              <w:topLinePunct w:val="0"/>
              <w:autoSpaceDE/>
              <w:autoSpaceDN/>
              <w:bidi w:val="0"/>
              <w:adjustRightInd/>
              <w:spacing w:before="0"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固定单价</w:t>
            </w:r>
          </w:p>
        </w:tc>
        <w:tc>
          <w:tcPr>
            <w:tcW w:w="1014" w:type="pct"/>
            <w:noWrap w:val="0"/>
            <w:vAlign w:val="center"/>
          </w:tcPr>
          <w:p w14:paraId="57443296">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尺码</w:t>
            </w:r>
          </w:p>
        </w:tc>
        <w:tc>
          <w:tcPr>
            <w:tcW w:w="674" w:type="pct"/>
            <w:noWrap w:val="0"/>
            <w:vAlign w:val="center"/>
          </w:tcPr>
          <w:p w14:paraId="7479D4EE">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14:paraId="439D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99" w:type="pct"/>
            <w:noWrap w:val="0"/>
            <w:vAlign w:val="center"/>
          </w:tcPr>
          <w:p w14:paraId="2177ED55">
            <w:pPr>
              <w:pStyle w:val="15"/>
              <w:pageBreakBefore w:val="0"/>
              <w:widowControl w:val="0"/>
              <w:kinsoku/>
              <w:wordWrap/>
              <w:overflowPunct/>
              <w:topLinePunct w:val="0"/>
              <w:autoSpaceDE/>
              <w:autoSpaceDN/>
              <w:bidi w:val="0"/>
              <w:spacing w:line="520" w:lineRule="exact"/>
              <w:ind w:firstLine="0"/>
              <w:jc w:val="center"/>
              <w:textAlignment w:val="auto"/>
              <w:outlineLvl w:val="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工作鞋采购</w:t>
            </w:r>
          </w:p>
        </w:tc>
        <w:tc>
          <w:tcPr>
            <w:tcW w:w="809" w:type="pct"/>
            <w:noWrap w:val="0"/>
            <w:vAlign w:val="center"/>
          </w:tcPr>
          <w:p w14:paraId="0D65660E">
            <w:pPr>
              <w:pStyle w:val="24"/>
              <w:pageBreakBefore w:val="0"/>
              <w:widowControl w:val="0"/>
              <w:kinsoku/>
              <w:wordWrap/>
              <w:overflowPunct/>
              <w:topLinePunct w:val="0"/>
              <w:autoSpaceDE/>
              <w:autoSpaceDN/>
              <w:bidi w:val="0"/>
              <w:spacing w:line="520" w:lineRule="exact"/>
              <w:ind w:left="0"/>
              <w:jc w:val="center"/>
              <w:textAlignment w:val="auto"/>
              <w:outlineLvl w:val="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114392元</w:t>
            </w:r>
          </w:p>
        </w:tc>
        <w:tc>
          <w:tcPr>
            <w:tcW w:w="791" w:type="pct"/>
            <w:noWrap w:val="0"/>
            <w:vAlign w:val="center"/>
          </w:tcPr>
          <w:p w14:paraId="41DF39E6">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rPr>
            </w:pPr>
            <w:r>
              <w:rPr>
                <w:rFonts w:hint="eastAsia" w:ascii="方正仿宋_GBK" w:hAnsi="方正仿宋_GBK" w:eastAsia="方正仿宋_GBK" w:cs="方正仿宋_GBK"/>
                <w:b w:val="0"/>
                <w:bCs/>
                <w:color w:val="auto"/>
                <w:sz w:val="24"/>
                <w:szCs w:val="24"/>
                <w:highlight w:val="none"/>
                <w:lang w:val="en-US" w:eastAsia="zh-CN"/>
              </w:rPr>
              <w:t>1448双</w:t>
            </w:r>
          </w:p>
        </w:tc>
        <w:tc>
          <w:tcPr>
            <w:tcW w:w="709" w:type="pct"/>
            <w:noWrap w:val="0"/>
            <w:vAlign w:val="center"/>
          </w:tcPr>
          <w:p w14:paraId="6B5037F2">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79元/双</w:t>
            </w:r>
          </w:p>
        </w:tc>
        <w:tc>
          <w:tcPr>
            <w:tcW w:w="1014" w:type="pct"/>
            <w:noWrap w:val="0"/>
            <w:vAlign w:val="center"/>
          </w:tcPr>
          <w:p w14:paraId="351D168E">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女鞋32-41</w:t>
            </w:r>
          </w:p>
          <w:p w14:paraId="692D2AE5">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男鞋37-46</w:t>
            </w:r>
          </w:p>
        </w:tc>
        <w:tc>
          <w:tcPr>
            <w:tcW w:w="674" w:type="pct"/>
            <w:noWrap w:val="0"/>
            <w:vAlign w:val="center"/>
          </w:tcPr>
          <w:p w14:paraId="46F8622D">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男女鞋同价</w:t>
            </w:r>
          </w:p>
        </w:tc>
      </w:tr>
    </w:tbl>
    <w:p w14:paraId="4A74A8A8">
      <w:pPr>
        <w:rPr>
          <w:rFonts w:hint="eastAsia" w:ascii="方正仿宋_GBK" w:hAnsi="方正仿宋_GBK" w:eastAsia="方正仿宋_GBK" w:cs="方正仿宋_GBK"/>
          <w:color w:val="auto"/>
          <w:sz w:val="24"/>
          <w:szCs w:val="24"/>
          <w:highlight w:val="none"/>
        </w:rPr>
      </w:pPr>
    </w:p>
    <w:p w14:paraId="06C8BB1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仿宋" w:hAnsi="仿宋" w:eastAsia="仿宋" w:cs="仿宋"/>
          <w:color w:val="auto"/>
          <w:sz w:val="28"/>
          <w:szCs w:val="28"/>
          <w:highlight w:val="none"/>
          <w:lang w:val="en-US" w:eastAsia="zh-CN"/>
        </w:rPr>
      </w:pPr>
      <w:r>
        <w:rPr>
          <w:rFonts w:hint="eastAsia" w:ascii="方正仿宋_GBK" w:hAnsi="方正仿宋_GBK" w:eastAsia="方正仿宋_GBK" w:cs="方正仿宋_GBK"/>
          <w:color w:val="auto"/>
          <w:sz w:val="24"/>
          <w:szCs w:val="24"/>
          <w:highlight w:val="none"/>
          <w:lang w:val="en-US" w:eastAsia="zh-CN"/>
        </w:rPr>
        <w:t>注：</w:t>
      </w:r>
      <w:r>
        <w:rPr>
          <w:rFonts w:hint="eastAsia" w:ascii="方正仿宋_GBK" w:hAnsi="方正仿宋_GBK" w:eastAsia="方正仿宋_GBK" w:cs="方正仿宋_GBK"/>
          <w:color w:val="auto"/>
          <w:sz w:val="24"/>
          <w:szCs w:val="24"/>
          <w:highlight w:val="none"/>
        </w:rPr>
        <w:t>本次</w:t>
      </w:r>
      <w:r>
        <w:rPr>
          <w:rFonts w:hint="eastAsia" w:ascii="方正仿宋_GBK" w:hAnsi="方正仿宋_GBK" w:eastAsia="方正仿宋_GBK" w:cs="方正仿宋_GBK"/>
          <w:color w:val="auto"/>
          <w:sz w:val="24"/>
          <w:szCs w:val="24"/>
          <w:highlight w:val="none"/>
          <w:lang w:val="en-US" w:eastAsia="zh-CN"/>
        </w:rPr>
        <w:t>价格为固定包干价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即79元/双，价格</w:t>
      </w:r>
      <w:r>
        <w:rPr>
          <w:rFonts w:hint="eastAsia" w:ascii="方正仿宋_GBK" w:hAnsi="方正仿宋_GBK" w:eastAsia="方正仿宋_GBK" w:cs="方正仿宋_GBK"/>
          <w:color w:val="auto"/>
          <w:sz w:val="24"/>
          <w:szCs w:val="24"/>
          <w:highlight w:val="none"/>
        </w:rPr>
        <w:t>包含</w:t>
      </w:r>
      <w:r>
        <w:rPr>
          <w:rFonts w:hint="eastAsia" w:ascii="方正仿宋_GBK" w:hAnsi="方正仿宋_GBK" w:eastAsia="方正仿宋_GBK" w:cs="方正仿宋_GBK"/>
          <w:color w:val="auto"/>
          <w:sz w:val="24"/>
          <w:szCs w:val="24"/>
          <w:highlight w:val="none"/>
          <w:lang w:val="en-US" w:eastAsia="zh-CN"/>
        </w:rPr>
        <w:t>但不限于</w:t>
      </w:r>
      <w:r>
        <w:rPr>
          <w:rFonts w:hint="eastAsia" w:ascii="方正仿宋_GBK" w:hAnsi="方正仿宋_GBK" w:eastAsia="方正仿宋_GBK" w:cs="方正仿宋_GBK"/>
          <w:b w:val="0"/>
          <w:bCs/>
          <w:color w:val="auto"/>
          <w:kern w:val="0"/>
          <w:sz w:val="24"/>
          <w:szCs w:val="24"/>
          <w:highlight w:val="none"/>
        </w:rPr>
        <w:t>货物费、运输费（含装卸费）、人工费、</w:t>
      </w:r>
      <w:r>
        <w:rPr>
          <w:rFonts w:hint="eastAsia" w:ascii="方正仿宋_GBK" w:hAnsi="方正仿宋_GBK" w:eastAsia="方正仿宋_GBK" w:cs="方正仿宋_GBK"/>
          <w:b w:val="0"/>
          <w:bCs/>
          <w:color w:val="auto"/>
          <w:kern w:val="0"/>
          <w:sz w:val="24"/>
          <w:szCs w:val="24"/>
          <w:highlight w:val="none"/>
          <w:lang w:val="en-US" w:eastAsia="zh-CN"/>
        </w:rPr>
        <w:t>售后、</w:t>
      </w:r>
      <w:r>
        <w:rPr>
          <w:rFonts w:hint="eastAsia" w:ascii="方正仿宋_GBK" w:hAnsi="方正仿宋_GBK" w:eastAsia="方正仿宋_GBK" w:cs="方正仿宋_GBK"/>
          <w:b w:val="0"/>
          <w:bCs/>
          <w:color w:val="auto"/>
          <w:kern w:val="0"/>
          <w:sz w:val="24"/>
          <w:szCs w:val="24"/>
          <w:highlight w:val="none"/>
        </w:rPr>
        <w:t>保险费、税费</w:t>
      </w:r>
      <w:r>
        <w:rPr>
          <w:rFonts w:hint="eastAsia" w:ascii="方正仿宋_GBK" w:hAnsi="方正仿宋_GBK" w:eastAsia="方正仿宋_GBK" w:cs="方正仿宋_GBK"/>
          <w:color w:val="auto"/>
          <w:sz w:val="24"/>
          <w:szCs w:val="24"/>
          <w:highlight w:val="none"/>
        </w:rPr>
        <w:t>等一切费用。</w:t>
      </w:r>
      <w:r>
        <w:rPr>
          <w:rFonts w:hint="eastAsia" w:ascii="方正仿宋_GBK" w:hAnsi="方正仿宋_GBK" w:eastAsia="方正仿宋_GBK" w:cs="方正仿宋_GBK"/>
          <w:color w:val="auto"/>
          <w:sz w:val="24"/>
          <w:szCs w:val="24"/>
          <w:highlight w:val="none"/>
          <w:lang w:val="en-US" w:eastAsia="zh-CN"/>
        </w:rPr>
        <w:t>预计1448双，如实际配送数量有减少，按实际配送数量结算。</w:t>
      </w:r>
    </w:p>
    <w:p w14:paraId="45F9D758">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二、供应商资格条件</w:t>
      </w:r>
    </w:p>
    <w:p w14:paraId="7FCCE4B5">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0"/>
        <w:rPr>
          <w:rFonts w:hint="default" w:ascii="方正仿宋_GBK" w:hAnsi="方正仿宋_GBK" w:eastAsia="方正仿宋_GBK" w:cs="方正仿宋_GBK"/>
          <w:b w:val="0"/>
          <w:bCs/>
          <w:color w:val="auto"/>
          <w:kern w:val="2"/>
          <w:sz w:val="24"/>
          <w:szCs w:val="24"/>
          <w:highlight w:val="none"/>
          <w:lang w:val="en-US" w:eastAsia="zh-CN" w:bidi="ar-SA"/>
        </w:rPr>
      </w:pPr>
      <w:r>
        <w:rPr>
          <w:rFonts w:hint="default" w:ascii="方正仿宋_GBK" w:hAnsi="方正仿宋_GBK" w:eastAsia="方正仿宋_GBK" w:cs="方正仿宋_GBK"/>
          <w:b w:val="0"/>
          <w:bCs/>
          <w:color w:val="auto"/>
          <w:kern w:val="2"/>
          <w:sz w:val="24"/>
          <w:szCs w:val="24"/>
          <w:highlight w:val="none"/>
          <w:lang w:val="en-US" w:eastAsia="zh-CN" w:bidi="ar-SA"/>
        </w:rPr>
        <w:t>（一）满足《中华人民共和国政府采购法》第二十二条规定。</w:t>
      </w:r>
    </w:p>
    <w:p w14:paraId="2C05F004">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0"/>
        <w:rPr>
          <w:rFonts w:hint="default" w:ascii="方正仿宋_GBK" w:hAnsi="方正仿宋_GBK" w:eastAsia="方正仿宋_GBK" w:cs="方正仿宋_GBK"/>
          <w:b w:val="0"/>
          <w:bCs/>
          <w:color w:val="auto"/>
          <w:kern w:val="2"/>
          <w:sz w:val="24"/>
          <w:szCs w:val="24"/>
          <w:highlight w:val="none"/>
          <w:lang w:val="en-US" w:eastAsia="zh-CN" w:bidi="ar-SA"/>
        </w:rPr>
      </w:pPr>
      <w:r>
        <w:rPr>
          <w:rFonts w:hint="default" w:ascii="方正仿宋_GBK" w:hAnsi="方正仿宋_GBK" w:eastAsia="方正仿宋_GBK" w:cs="方正仿宋_GBK"/>
          <w:b w:val="0"/>
          <w:bCs/>
          <w:color w:val="auto"/>
          <w:kern w:val="2"/>
          <w:sz w:val="24"/>
          <w:szCs w:val="24"/>
          <w:highlight w:val="none"/>
          <w:lang w:val="en-US" w:eastAsia="zh-CN" w:bidi="ar-SA"/>
        </w:rPr>
        <w:t>（二）本项目的特定资格要求：无。</w:t>
      </w:r>
    </w:p>
    <w:p w14:paraId="67BF0B58">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三、技术、商务要求</w:t>
      </w:r>
    </w:p>
    <w:p w14:paraId="5FCA372D">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（一）技术参数要求</w:t>
      </w:r>
    </w:p>
    <w:p w14:paraId="0BDCE7A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1.鞋面。鞋面采用优质纳帕白色光面小牛皮，厚度适中，质地柔软、透气性好、韧性好、舒适美观、档次高、易打理、不易破损。</w:t>
      </w:r>
    </w:p>
    <w:p w14:paraId="30587A2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2.鞋底。采用超轻防滑橡胶发泡鞋底或MD气垫底，防滑耐磨静音，着力面广，抓地力强，行走安全系数高，可缓冲减震，减缓长时间行走带来的足部疲劳感。后跟高度适中，符合人体工程学设计，舒服美观。</w:t>
      </w:r>
    </w:p>
    <w:p w14:paraId="1F233A74">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3.鞋垫。天然乳胶泡棉鞋垫，贴合头层猪皮或防臭抗菌布，柔软舒适透气吸汗，在脚掌处设计多点按摩颗粒，分散压力，缓解疲劳。</w:t>
      </w:r>
    </w:p>
    <w:p w14:paraId="15A4AFF5">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4.内里。猪皮内里，舒适柔软透气吸汗抗菌，能有效抑制有害细菌滋生，后跟有防磨脚海绵设计，柔软舒适不磨脚。</w:t>
      </w:r>
    </w:p>
    <w:p w14:paraId="624EE77B">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5.鞋码。女鞋尺码范围为32-41码，男鞋为37-46码，每个尺码数量根据实际需求订制。</w:t>
      </w:r>
    </w:p>
    <w:p w14:paraId="47C3891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6.胶水。使用环保胶水，不含对身体有害的物质。</w:t>
      </w:r>
    </w:p>
    <w:p w14:paraId="21A8DF1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7.整体要求。鞋子款式简洁大方，后跟设计不磨脚，跟脚不易掉跟，一脚蹬易于穿脱，柔软舒适脚感好。女鞋内侧有通气孔设计。适应医护工作人员工作环境穿着。</w:t>
      </w:r>
    </w:p>
    <w:p w14:paraId="7C01C632">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（二）质量保证及售后服务要求</w:t>
      </w:r>
    </w:p>
    <w:p w14:paraId="7981967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1.产品质量保证期</w:t>
      </w:r>
    </w:p>
    <w:p w14:paraId="55589345">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质保期从验收合格之日起计算，质保期1年，1年内断帮断底等由成交供应商免费更换。</w:t>
      </w:r>
    </w:p>
    <w:p w14:paraId="1C4FD55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2.售后服务内容</w:t>
      </w:r>
    </w:p>
    <w:p w14:paraId="5136E0DC">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（1）工作鞋应合脚，严禁明显磨脚、尺码和实际不符等情况，如有发生供应商应无条件更换，否则采购人拒绝验收和支付货款。</w:t>
      </w:r>
    </w:p>
    <w:p w14:paraId="47C3400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（2）供应商必须履行或优于履行采购文件相关条款，严禁提供假冒伪劣、以次充好、已损坏的商品，一经发现成交供应商必须无条件免费调换或补齐，同时扣除货款1000元。</w:t>
      </w:r>
    </w:p>
    <w:p w14:paraId="33A3D34B">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（3）成交供应商必须按约定时间交付货物，自采购人通知之日起20天内到货并按要求配送到全院各科室，延期1天配送扣除货款1000元，延期2天配送扣除货款2000元，以此类推。</w:t>
      </w:r>
    </w:p>
    <w:p w14:paraId="18238726">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经核实因产品本身质量或产品包装等问题致使用人发生不良反应，成交供应商须积极做好调查和善后处理，发生的相应损失和赔偿由成交供应商承担，采购人不承担任何责任，且采购人有权单方面解除合同。</w:t>
      </w:r>
    </w:p>
    <w:p w14:paraId="307D2CE0">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（5）成交供应商不得擅自提供与样品标准不一致的产品，否则扣除货款1000元，损失大于1000元的按实际损失扣除。</w:t>
      </w:r>
    </w:p>
    <w:p w14:paraId="14D135C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（6）质保期内采购人在使用货物过程中出现质量问题，成交供应商须无条件在5个工作日内更换新的货物，供应商不予更换一次扣除货款1000元，实际金额大于1000元的按实际金额扣除。</w:t>
      </w:r>
    </w:p>
    <w:p w14:paraId="234C3E3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7）供应商竞标货物要求符合国家及采购人相关规定，没有侵犯第三方知识产权和商标等行为。采购人有权对供应商产品进行核实，如发现上述行为，带来的经济损失和纠纷由成交供应商自行承担，同时采购人有权单方面解除合同。</w:t>
      </w:r>
    </w:p>
    <w:p w14:paraId="5C62630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（8）成交供应商在合同签订后，采购人有权对所提供货物进行抽检，若抽检结果与采购人要求不符，采购人有权单方面解除合同，且对已提供货物不退，相应货款不予支付。抽检费用由成交供应商支付。</w:t>
      </w:r>
    </w:p>
    <w:p w14:paraId="48F5BB1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（9）供应商提供两个医护工作鞋配送业绩，合同签订日期为2024年1月1日至今，供应商提供项目合同复印件及本项目任意一次付款发票复印件。</w:t>
      </w:r>
    </w:p>
    <w:p w14:paraId="14889574">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四、交货时间及地点</w:t>
      </w:r>
    </w:p>
    <w:p w14:paraId="569566D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kern w:val="0"/>
          <w:sz w:val="24"/>
          <w:szCs w:val="24"/>
          <w:highlight w:val="none"/>
          <w:lang w:val="en-US" w:eastAsia="zh-CN"/>
        </w:rPr>
        <w:t>1.</w:t>
      </w:r>
      <w:r>
        <w:rPr>
          <w:rFonts w:hint="eastAsia" w:ascii="方正仿宋_GBK" w:hAnsi="方正仿宋_GBK" w:eastAsia="方正仿宋_GBK" w:cs="方正仿宋_GBK"/>
          <w:b w:val="0"/>
          <w:bCs/>
          <w:color w:val="auto"/>
          <w:kern w:val="0"/>
          <w:sz w:val="24"/>
          <w:szCs w:val="24"/>
          <w:highlight w:val="none"/>
        </w:rPr>
        <w:t>交货时间</w:t>
      </w:r>
    </w:p>
    <w:p w14:paraId="2C7B709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eastAsia="zh-CN"/>
        </w:rPr>
      </w:pPr>
      <w:r>
        <w:rPr>
          <w:rFonts w:hint="eastAsia" w:ascii="方正仿宋_GBK" w:hAnsi="方正仿宋_GBK" w:eastAsia="方正仿宋_GBK" w:cs="方正仿宋_GBK"/>
          <w:b w:val="0"/>
          <w:bCs/>
          <w:color w:val="auto"/>
          <w:kern w:val="0"/>
          <w:sz w:val="24"/>
          <w:szCs w:val="24"/>
          <w:highlight w:val="none"/>
          <w:lang w:val="en-US" w:eastAsia="zh-CN"/>
        </w:rPr>
        <w:t>供应商应在采购人通知之日起2</w:t>
      </w:r>
      <w:r>
        <w:rPr>
          <w:rFonts w:hint="eastAsia" w:ascii="方正仿宋_GBK" w:hAnsi="方正仿宋_GBK" w:eastAsia="方正仿宋_GBK" w:cs="方正仿宋_GBK"/>
          <w:b w:val="0"/>
          <w:bCs/>
          <w:color w:val="auto"/>
          <w:kern w:val="0"/>
          <w:sz w:val="24"/>
          <w:szCs w:val="24"/>
          <w:highlight w:val="none"/>
        </w:rPr>
        <w:t>0日内</w:t>
      </w:r>
      <w:r>
        <w:rPr>
          <w:rFonts w:hint="eastAsia" w:ascii="方正仿宋_GBK" w:hAnsi="方正仿宋_GBK" w:eastAsia="方正仿宋_GBK" w:cs="方正仿宋_GBK"/>
          <w:b w:val="0"/>
          <w:bCs/>
          <w:color w:val="auto"/>
          <w:kern w:val="0"/>
          <w:sz w:val="24"/>
          <w:szCs w:val="24"/>
          <w:highlight w:val="none"/>
          <w:lang w:val="en-US" w:eastAsia="zh-CN"/>
        </w:rPr>
        <w:t>按采购人通知的需求数量送达至采购人指定的科室及指定地点，采购人清点数量后签字。在验货签收之前，货物的所有权和风险属于供应商，货物发生遗失、损坏、丢失由供应商负责，供应商根据采购人需求实时供货</w:t>
      </w:r>
      <w:r>
        <w:rPr>
          <w:rFonts w:hint="eastAsia" w:ascii="方正仿宋_GBK" w:hAnsi="方正仿宋_GBK" w:eastAsia="方正仿宋_GBK" w:cs="方正仿宋_GBK"/>
          <w:b w:val="0"/>
          <w:bCs/>
          <w:color w:val="auto"/>
          <w:kern w:val="0"/>
          <w:sz w:val="24"/>
          <w:szCs w:val="24"/>
          <w:highlight w:val="none"/>
          <w:lang w:eastAsia="zh-CN"/>
        </w:rPr>
        <w:t>。</w:t>
      </w:r>
    </w:p>
    <w:p w14:paraId="44CD54B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w:t>
      </w:r>
      <w:r>
        <w:rPr>
          <w:rFonts w:hint="eastAsia" w:ascii="方正仿宋_GBK" w:hAnsi="方正仿宋_GBK" w:eastAsia="方正仿宋_GBK" w:cs="方正仿宋_GBK"/>
          <w:b w:val="0"/>
          <w:bCs/>
          <w:color w:val="auto"/>
          <w:kern w:val="0"/>
          <w:sz w:val="24"/>
          <w:szCs w:val="24"/>
          <w:highlight w:val="none"/>
        </w:rPr>
        <w:t>交货地点</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rPr>
        <w:t>采购人指定地点。</w:t>
      </w:r>
    </w:p>
    <w:p w14:paraId="7978BCDB">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五、验收方式</w:t>
      </w:r>
    </w:p>
    <w:p w14:paraId="3BF2C21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rPr>
      </w:pPr>
      <w:bookmarkStart w:id="0" w:name="_Toc267320050"/>
      <w:r>
        <w:rPr>
          <w:rFonts w:hint="eastAsia" w:ascii="方正仿宋_GBK" w:hAnsi="方正仿宋_GBK" w:eastAsia="方正仿宋_GBK" w:cs="方正仿宋_GBK"/>
          <w:b w:val="0"/>
          <w:bCs/>
          <w:color w:val="auto"/>
          <w:kern w:val="0"/>
          <w:sz w:val="24"/>
          <w:szCs w:val="24"/>
          <w:highlight w:val="none"/>
        </w:rPr>
        <w:t>1</w:t>
      </w:r>
      <w:r>
        <w:rPr>
          <w:rFonts w:hint="eastAsia" w:ascii="方正仿宋_GBK" w:hAnsi="方正仿宋_GBK" w:eastAsia="方正仿宋_GBK" w:cs="方正仿宋_GBK"/>
          <w:b w:val="0"/>
          <w:bCs/>
          <w:color w:val="auto"/>
          <w:kern w:val="0"/>
          <w:sz w:val="24"/>
          <w:szCs w:val="24"/>
          <w:highlight w:val="none"/>
          <w:lang w:val="en-US" w:eastAsia="zh-CN"/>
        </w:rPr>
        <w:t>.</w:t>
      </w:r>
      <w:r>
        <w:rPr>
          <w:rFonts w:hint="eastAsia" w:ascii="方正仿宋_GBK" w:hAnsi="方正仿宋_GBK" w:eastAsia="方正仿宋_GBK" w:cs="方正仿宋_GBK"/>
          <w:b w:val="0"/>
          <w:bCs/>
          <w:color w:val="auto"/>
          <w:kern w:val="0"/>
          <w:sz w:val="24"/>
          <w:szCs w:val="24"/>
          <w:highlight w:val="none"/>
          <w:lang w:eastAsia="zh-CN"/>
        </w:rPr>
        <w:t>供应商</w:t>
      </w:r>
      <w:r>
        <w:rPr>
          <w:rFonts w:hint="eastAsia" w:ascii="方正仿宋_GBK" w:hAnsi="方正仿宋_GBK" w:eastAsia="方正仿宋_GBK" w:cs="方正仿宋_GBK"/>
          <w:b w:val="0"/>
          <w:bCs/>
          <w:color w:val="auto"/>
          <w:kern w:val="0"/>
          <w:sz w:val="24"/>
          <w:szCs w:val="24"/>
          <w:highlight w:val="none"/>
        </w:rPr>
        <w:t>必须按招标要求提供相应品牌、规格、型号的货品，符合国家</w:t>
      </w:r>
      <w:r>
        <w:rPr>
          <w:rFonts w:hint="eastAsia" w:ascii="方正仿宋_GBK" w:hAnsi="方正仿宋_GBK" w:eastAsia="方正仿宋_GBK" w:cs="方正仿宋_GBK"/>
          <w:b w:val="0"/>
          <w:bCs/>
          <w:color w:val="auto"/>
          <w:kern w:val="0"/>
          <w:sz w:val="24"/>
          <w:szCs w:val="24"/>
          <w:highlight w:val="none"/>
          <w:lang w:val="en-US" w:eastAsia="zh-CN"/>
        </w:rPr>
        <w:t>及采购人</w:t>
      </w:r>
      <w:r>
        <w:rPr>
          <w:rFonts w:hint="eastAsia" w:ascii="方正仿宋_GBK" w:hAnsi="方正仿宋_GBK" w:eastAsia="方正仿宋_GBK" w:cs="方正仿宋_GBK"/>
          <w:b w:val="0"/>
          <w:bCs/>
          <w:color w:val="auto"/>
          <w:kern w:val="0"/>
          <w:sz w:val="24"/>
          <w:szCs w:val="24"/>
          <w:highlight w:val="none"/>
        </w:rPr>
        <w:t>有关质量、包装和保修标准。</w:t>
      </w:r>
    </w:p>
    <w:p w14:paraId="05246D1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rPr>
        <w:t>2</w:t>
      </w:r>
      <w:r>
        <w:rPr>
          <w:rFonts w:hint="eastAsia" w:ascii="方正仿宋_GBK" w:hAnsi="方正仿宋_GBK" w:eastAsia="方正仿宋_GBK" w:cs="方正仿宋_GBK"/>
          <w:b w:val="0"/>
          <w:bCs/>
          <w:color w:val="auto"/>
          <w:kern w:val="0"/>
          <w:sz w:val="24"/>
          <w:szCs w:val="24"/>
          <w:highlight w:val="none"/>
          <w:lang w:val="en-US" w:eastAsia="zh-CN"/>
        </w:rPr>
        <w:t>.</w:t>
      </w:r>
      <w:r>
        <w:rPr>
          <w:rFonts w:hint="eastAsia" w:ascii="方正仿宋_GBK" w:hAnsi="方正仿宋_GBK" w:eastAsia="方正仿宋_GBK" w:cs="方正仿宋_GBK"/>
          <w:b w:val="0"/>
          <w:bCs/>
          <w:color w:val="auto"/>
          <w:kern w:val="0"/>
          <w:sz w:val="24"/>
          <w:szCs w:val="24"/>
          <w:highlight w:val="none"/>
        </w:rPr>
        <w:t>供需双方对商品规格型号、品牌、数量、单价</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包装</w:t>
      </w:r>
      <w:r>
        <w:rPr>
          <w:rFonts w:hint="eastAsia" w:ascii="方正仿宋_GBK" w:hAnsi="方正仿宋_GBK" w:eastAsia="方正仿宋_GBK" w:cs="方正仿宋_GBK"/>
          <w:b w:val="0"/>
          <w:bCs/>
          <w:color w:val="auto"/>
          <w:kern w:val="0"/>
          <w:sz w:val="24"/>
          <w:szCs w:val="24"/>
          <w:highlight w:val="none"/>
        </w:rPr>
        <w:t>等进行现场验收</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验收</w:t>
      </w:r>
      <w:r>
        <w:rPr>
          <w:rFonts w:hint="eastAsia" w:ascii="方正仿宋_GBK" w:hAnsi="方正仿宋_GBK" w:eastAsia="方正仿宋_GBK" w:cs="方正仿宋_GBK"/>
          <w:b w:val="0"/>
          <w:bCs/>
          <w:color w:val="auto"/>
          <w:kern w:val="0"/>
          <w:sz w:val="24"/>
          <w:szCs w:val="24"/>
          <w:highlight w:val="none"/>
        </w:rPr>
        <w:t>合格后签字确认，不合格拒收</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直至配送合格商品为止</w:t>
      </w:r>
      <w:r>
        <w:rPr>
          <w:rFonts w:hint="eastAsia" w:ascii="方正仿宋_GBK" w:hAnsi="方正仿宋_GBK" w:eastAsia="方正仿宋_GBK" w:cs="方正仿宋_GBK"/>
          <w:b w:val="0"/>
          <w:bCs/>
          <w:color w:val="auto"/>
          <w:kern w:val="0"/>
          <w:sz w:val="24"/>
          <w:szCs w:val="24"/>
          <w:highlight w:val="none"/>
        </w:rPr>
        <w:t>。</w:t>
      </w:r>
      <w:bookmarkEnd w:id="0"/>
    </w:p>
    <w:p w14:paraId="1627B6D9">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六、报价要求</w:t>
      </w:r>
    </w:p>
    <w:p w14:paraId="70174F57">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本次</w:t>
      </w:r>
      <w:r>
        <w:rPr>
          <w:rFonts w:hint="eastAsia" w:ascii="方正仿宋_GBK" w:hAnsi="方正仿宋_GBK" w:eastAsia="方正仿宋_GBK" w:cs="方正仿宋_GBK"/>
          <w:color w:val="auto"/>
          <w:sz w:val="24"/>
          <w:szCs w:val="24"/>
          <w:highlight w:val="none"/>
          <w:lang w:val="en-US" w:eastAsia="zh-CN"/>
        </w:rPr>
        <w:t>价格为固定包干价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即79元/双，价格</w:t>
      </w:r>
      <w:r>
        <w:rPr>
          <w:rFonts w:hint="eastAsia" w:ascii="方正仿宋_GBK" w:hAnsi="方正仿宋_GBK" w:eastAsia="方正仿宋_GBK" w:cs="方正仿宋_GBK"/>
          <w:color w:val="auto"/>
          <w:sz w:val="24"/>
          <w:szCs w:val="24"/>
          <w:highlight w:val="none"/>
        </w:rPr>
        <w:t>包含</w:t>
      </w:r>
      <w:r>
        <w:rPr>
          <w:rFonts w:hint="eastAsia" w:ascii="方正仿宋_GBK" w:hAnsi="方正仿宋_GBK" w:eastAsia="方正仿宋_GBK" w:cs="方正仿宋_GBK"/>
          <w:color w:val="auto"/>
          <w:sz w:val="24"/>
          <w:szCs w:val="24"/>
          <w:highlight w:val="none"/>
          <w:lang w:val="en-US" w:eastAsia="zh-CN"/>
        </w:rPr>
        <w:t>但不限于</w:t>
      </w:r>
      <w:r>
        <w:rPr>
          <w:rFonts w:hint="eastAsia" w:ascii="方正仿宋_GBK" w:hAnsi="方正仿宋_GBK" w:eastAsia="方正仿宋_GBK" w:cs="方正仿宋_GBK"/>
          <w:b w:val="0"/>
          <w:bCs/>
          <w:color w:val="auto"/>
          <w:kern w:val="0"/>
          <w:sz w:val="24"/>
          <w:szCs w:val="24"/>
          <w:highlight w:val="none"/>
        </w:rPr>
        <w:t>货物费、运输费（含装卸费）、人工费、</w:t>
      </w:r>
      <w:r>
        <w:rPr>
          <w:rFonts w:hint="eastAsia" w:ascii="方正仿宋_GBK" w:hAnsi="方正仿宋_GBK" w:eastAsia="方正仿宋_GBK" w:cs="方正仿宋_GBK"/>
          <w:b w:val="0"/>
          <w:bCs/>
          <w:color w:val="auto"/>
          <w:kern w:val="0"/>
          <w:sz w:val="24"/>
          <w:szCs w:val="24"/>
          <w:highlight w:val="none"/>
          <w:lang w:val="en-US" w:eastAsia="zh-CN"/>
        </w:rPr>
        <w:t>售后、</w:t>
      </w:r>
      <w:r>
        <w:rPr>
          <w:rFonts w:hint="eastAsia" w:ascii="方正仿宋_GBK" w:hAnsi="方正仿宋_GBK" w:eastAsia="方正仿宋_GBK" w:cs="方正仿宋_GBK"/>
          <w:b w:val="0"/>
          <w:bCs/>
          <w:color w:val="auto"/>
          <w:kern w:val="0"/>
          <w:sz w:val="24"/>
          <w:szCs w:val="24"/>
          <w:highlight w:val="none"/>
        </w:rPr>
        <w:t>保险费、税费</w:t>
      </w:r>
      <w:r>
        <w:rPr>
          <w:rFonts w:hint="eastAsia" w:ascii="方正仿宋_GBK" w:hAnsi="方正仿宋_GBK" w:eastAsia="方正仿宋_GBK" w:cs="方正仿宋_GBK"/>
          <w:color w:val="auto"/>
          <w:sz w:val="24"/>
          <w:szCs w:val="24"/>
          <w:highlight w:val="none"/>
        </w:rPr>
        <w:t>等一切费用。因</w:t>
      </w:r>
      <w:r>
        <w:rPr>
          <w:rFonts w:hint="eastAsia" w:ascii="方正仿宋_GBK" w:hAnsi="方正仿宋_GBK" w:eastAsia="方正仿宋_GBK" w:cs="方正仿宋_GBK"/>
          <w:color w:val="auto"/>
          <w:sz w:val="24"/>
          <w:szCs w:val="24"/>
          <w:highlight w:val="none"/>
          <w:lang w:val="en-US" w:eastAsia="zh-CN"/>
        </w:rPr>
        <w:t>成交供应商</w:t>
      </w:r>
      <w:r>
        <w:rPr>
          <w:rFonts w:hint="eastAsia" w:ascii="方正仿宋_GBK" w:hAnsi="方正仿宋_GBK" w:eastAsia="方正仿宋_GBK" w:cs="方正仿宋_GBK"/>
          <w:color w:val="auto"/>
          <w:sz w:val="24"/>
          <w:szCs w:val="24"/>
          <w:highlight w:val="none"/>
        </w:rPr>
        <w:t>自身原因造成漏报、少报皆由其自行承担责任，</w:t>
      </w:r>
      <w:r>
        <w:rPr>
          <w:rFonts w:hint="eastAsia" w:ascii="方正仿宋_GBK" w:hAnsi="方正仿宋_GBK" w:eastAsia="方正仿宋_GBK" w:cs="方正仿宋_GBK"/>
          <w:color w:val="auto"/>
          <w:sz w:val="24"/>
          <w:szCs w:val="24"/>
          <w:highlight w:val="none"/>
          <w:lang w:eastAsia="zh-CN"/>
        </w:rPr>
        <w:t>需方</w:t>
      </w:r>
      <w:r>
        <w:rPr>
          <w:rFonts w:hint="eastAsia" w:ascii="方正仿宋_GBK" w:hAnsi="方正仿宋_GBK" w:eastAsia="方正仿宋_GBK" w:cs="方正仿宋_GBK"/>
          <w:color w:val="auto"/>
          <w:sz w:val="24"/>
          <w:szCs w:val="24"/>
          <w:highlight w:val="none"/>
        </w:rPr>
        <w:t>不再补偿任何费用。</w:t>
      </w:r>
    </w:p>
    <w:p w14:paraId="215046EA">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w:t>
      </w:r>
      <w:r>
        <w:rPr>
          <w:rFonts w:hint="eastAsia" w:ascii="方正仿宋_GBK" w:hAnsi="方正仿宋_GBK" w:eastAsia="方正仿宋_GBK" w:cs="方正仿宋_GBK"/>
          <w:color w:val="auto"/>
          <w:sz w:val="24"/>
          <w:szCs w:val="24"/>
          <w:highlight w:val="none"/>
        </w:rPr>
        <w:t>过程中产生一切费用自理。</w:t>
      </w:r>
      <w:r>
        <w:rPr>
          <w:rFonts w:hint="eastAsia" w:ascii="方正仿宋_GBK" w:hAnsi="方正仿宋_GBK" w:eastAsia="方正仿宋_GBK" w:cs="方正仿宋_GBK"/>
          <w:b w:val="0"/>
          <w:bCs w:val="0"/>
          <w:color w:val="auto"/>
          <w:sz w:val="24"/>
          <w:szCs w:val="24"/>
          <w:highlight w:val="none"/>
        </w:rPr>
        <w:t>所供商品必须满足</w:t>
      </w:r>
      <w:r>
        <w:rPr>
          <w:rFonts w:hint="eastAsia" w:ascii="方正仿宋_GBK" w:hAnsi="方正仿宋_GBK" w:eastAsia="方正仿宋_GBK" w:cs="方正仿宋_GBK"/>
          <w:b w:val="0"/>
          <w:bCs w:val="0"/>
          <w:color w:val="auto"/>
          <w:sz w:val="24"/>
          <w:szCs w:val="24"/>
          <w:highlight w:val="none"/>
          <w:lang w:val="en-US" w:eastAsia="zh-CN"/>
        </w:rPr>
        <w:t>需方</w:t>
      </w:r>
      <w:r>
        <w:rPr>
          <w:rFonts w:hint="eastAsia" w:ascii="方正仿宋_GBK" w:hAnsi="方正仿宋_GBK" w:eastAsia="方正仿宋_GBK" w:cs="方正仿宋_GBK"/>
          <w:b w:val="0"/>
          <w:bCs w:val="0"/>
          <w:color w:val="auto"/>
          <w:sz w:val="24"/>
          <w:szCs w:val="24"/>
          <w:highlight w:val="none"/>
        </w:rPr>
        <w:t>要求。</w:t>
      </w:r>
    </w:p>
    <w:p w14:paraId="636882E6">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七、付款方式</w:t>
      </w:r>
    </w:p>
    <w:p w14:paraId="0BBE3E2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0"/>
          <w:sz w:val="24"/>
          <w:szCs w:val="24"/>
          <w:highlight w:val="none"/>
          <w:lang w:val="en-US" w:eastAsia="zh-CN"/>
        </w:rPr>
        <w:t>采购人按实际送货量支付货款。送货完成验收合格后支付本次货款的90%，验收合格之日起满一年支付该货款的10%。每次扣除处罚金额（若有），为当期结算金额，成交供应商与采购人确认结算金额后，采购人通知供应商开具相应金额的有效发票，采购人在收到有效发票后按流程启动支付手续。</w:t>
      </w:r>
    </w:p>
    <w:p w14:paraId="52F44F8F">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八、违约责任</w:t>
      </w:r>
    </w:p>
    <w:p w14:paraId="749E8F65">
      <w:pPr>
        <w:pageBreakBefore w:val="0"/>
        <w:widowControl w:val="0"/>
        <w:kinsoku/>
        <w:wordWrap/>
        <w:overflowPunct/>
        <w:topLinePunct w:val="0"/>
        <w:autoSpaceDE/>
        <w:autoSpaceDN/>
        <w:bidi w:val="0"/>
        <w:spacing w:after="0" w:line="520" w:lineRule="exact"/>
        <w:ind w:firstLine="480" w:firstLineChars="200"/>
        <w:textAlignment w:val="auto"/>
        <w:rPr>
          <w:rFonts w:hint="default"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1.按“质量保证及售后服务要求”相关内容执行。</w:t>
      </w:r>
    </w:p>
    <w:p w14:paraId="2CC5C43D">
      <w:pPr>
        <w:pageBreakBefore w:val="0"/>
        <w:widowControl w:val="0"/>
        <w:kinsoku/>
        <w:wordWrap/>
        <w:overflowPunct/>
        <w:topLinePunct w:val="0"/>
        <w:autoSpaceDE/>
        <w:autoSpaceDN/>
        <w:bidi w:val="0"/>
        <w:spacing w:after="0" w:line="520" w:lineRule="exact"/>
        <w:ind w:firstLine="480" w:firstLineChars="200"/>
        <w:textAlignment w:val="auto"/>
        <w:rPr>
          <w:rFonts w:hint="eastAsia"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2.采购人应按合同约定按期付款给成交供应商，若采购人逾期支付应以逾期支付总额为基数，按全国银行间同业拆借中心公布的贷款基准利率（一年期）向成交供应商支付违约金，违约金总额不超过合同金额30%。</w:t>
      </w:r>
    </w:p>
    <w:p w14:paraId="19A588F9">
      <w:pPr>
        <w:pageBreakBefore w:val="0"/>
        <w:widowControl w:val="0"/>
        <w:kinsoku/>
        <w:wordWrap/>
        <w:overflowPunct/>
        <w:topLinePunct w:val="0"/>
        <w:autoSpaceDE/>
        <w:autoSpaceDN/>
        <w:bidi w:val="0"/>
        <w:spacing w:after="0" w:line="520" w:lineRule="exact"/>
        <w:ind w:firstLine="480" w:firstLineChars="200"/>
        <w:textAlignment w:val="auto"/>
        <w:rPr>
          <w:rFonts w:hint="eastAsia"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3.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7FBA9C22">
      <w:pPr>
        <w:pageBreakBefore w:val="0"/>
        <w:widowControl w:val="0"/>
        <w:kinsoku/>
        <w:wordWrap/>
        <w:overflowPunct/>
        <w:topLinePunct w:val="0"/>
        <w:autoSpaceDE/>
        <w:autoSpaceDN/>
        <w:bidi w:val="0"/>
        <w:spacing w:after="0" w:line="520" w:lineRule="exact"/>
        <w:ind w:firstLine="480" w:firstLineChars="200"/>
        <w:textAlignment w:val="auto"/>
        <w:rPr>
          <w:rFonts w:hint="eastAsia"/>
          <w:color w:val="auto"/>
          <w:highlight w:val="none"/>
          <w:lang w:val="en-US" w:eastAsia="zh-CN"/>
        </w:rPr>
      </w:pPr>
      <w:r>
        <w:rPr>
          <w:rFonts w:hint="eastAsia" w:ascii="方正仿宋_GBK" w:hAnsi="宋体" w:eastAsia="方正仿宋_GBK" w:cs="宋体"/>
          <w:color w:val="auto"/>
          <w:sz w:val="24"/>
          <w:szCs w:val="24"/>
          <w:highlight w:val="none"/>
          <w:lang w:val="en-US" w:eastAsia="zh-CN"/>
        </w:rPr>
        <w:t>4.其他未约定事项按《中华人民共和国民法典》、《中华人民共和国政府采购法》执行。</w:t>
      </w:r>
    </w:p>
    <w:p w14:paraId="5AC13D4C">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九、其它有关规定</w:t>
      </w:r>
    </w:p>
    <w:p w14:paraId="556FD6A0">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 成交供应商签订合同时还应签订</w:t>
      </w:r>
      <w:r>
        <w:rPr>
          <w:rFonts w:hint="eastAsia" w:ascii="方正仿宋_GBK" w:hAnsi="方正仿宋_GBK" w:eastAsia="方正仿宋_GBK" w:cs="方正仿宋_GBK"/>
          <w:b/>
          <w:bCs/>
          <w:color w:val="auto"/>
          <w:sz w:val="24"/>
          <w:szCs w:val="24"/>
          <w:highlight w:val="none"/>
          <w:lang w:val="en-US" w:eastAsia="zh-CN"/>
        </w:rPr>
        <w:t>附件1“项目廉政协议”</w:t>
      </w:r>
      <w:r>
        <w:rPr>
          <w:rFonts w:hint="eastAsia" w:ascii="方正仿宋_GBK" w:hAnsi="方正仿宋_GBK" w:eastAsia="方正仿宋_GBK" w:cs="方正仿宋_GBK"/>
          <w:color w:val="auto"/>
          <w:sz w:val="24"/>
          <w:szCs w:val="24"/>
          <w:highlight w:val="none"/>
          <w:lang w:val="en-US" w:eastAsia="zh-CN"/>
        </w:rPr>
        <w:t>；各潜在投标人／乙方及其工作人员不得违反</w:t>
      </w:r>
      <w:r>
        <w:rPr>
          <w:rFonts w:hint="eastAsia" w:ascii="方正仿宋_GBK" w:hAnsi="方正仿宋_GBK" w:eastAsia="方正仿宋_GBK" w:cs="方正仿宋_GBK"/>
          <w:b/>
          <w:bCs/>
          <w:color w:val="auto"/>
          <w:sz w:val="24"/>
          <w:szCs w:val="24"/>
          <w:highlight w:val="none"/>
          <w:lang w:val="en-US" w:eastAsia="zh-CN"/>
        </w:rPr>
        <w:t>附件2“违规情形处罚内容”</w:t>
      </w:r>
      <w:r>
        <w:rPr>
          <w:rFonts w:hint="eastAsia" w:ascii="方正仿宋_GBK" w:hAnsi="方正仿宋_GBK" w:eastAsia="方正仿宋_GBK" w:cs="方正仿宋_GBK"/>
          <w:color w:val="auto"/>
          <w:sz w:val="24"/>
          <w:szCs w:val="24"/>
          <w:highlight w:val="none"/>
          <w:lang w:val="en-US" w:eastAsia="zh-CN"/>
        </w:rPr>
        <w:t>相关要求，若有违反，按照</w:t>
      </w:r>
      <w:r>
        <w:rPr>
          <w:rFonts w:hint="eastAsia" w:ascii="方正仿宋_GBK" w:hAnsi="方正仿宋_GBK" w:eastAsia="方正仿宋_GBK" w:cs="方正仿宋_GBK"/>
          <w:b/>
          <w:bCs/>
          <w:color w:val="auto"/>
          <w:sz w:val="24"/>
          <w:szCs w:val="24"/>
          <w:highlight w:val="none"/>
          <w:lang w:val="en-US" w:eastAsia="zh-CN"/>
        </w:rPr>
        <w:t>附件2</w:t>
      </w:r>
      <w:r>
        <w:rPr>
          <w:rFonts w:hint="eastAsia" w:ascii="方正仿宋_GBK" w:hAnsi="方正仿宋_GBK" w:eastAsia="方正仿宋_GBK" w:cs="方正仿宋_GBK"/>
          <w:color w:val="auto"/>
          <w:sz w:val="24"/>
          <w:szCs w:val="24"/>
          <w:highlight w:val="none"/>
          <w:lang w:val="en-US" w:eastAsia="zh-CN"/>
        </w:rPr>
        <w:t>要求执行。</w:t>
      </w:r>
    </w:p>
    <w:p w14:paraId="69B86DB5">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十、供应商响应文件要求</w:t>
      </w:r>
    </w:p>
    <w:p w14:paraId="2C096C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（一）供应商必须在2026年7月14日 9:30前递交盖鲜章的响应文件一份，未按要求提供的视为无效供应商。</w:t>
      </w:r>
    </w:p>
    <w:p w14:paraId="7D1699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（二）响应文件内容</w:t>
      </w:r>
    </w:p>
    <w:p w14:paraId="72A837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1.盖鲜章的《报价函》《明细表》各1份。</w:t>
      </w:r>
    </w:p>
    <w:p w14:paraId="29903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2.技术、商务条款差异表。</w:t>
      </w:r>
    </w:p>
    <w:p w14:paraId="732D28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3.有效的营业执照、税务登记证、组织机构代码证。三证合</w:t>
      </w:r>
      <w:bookmarkStart w:id="1" w:name="_GoBack"/>
      <w:bookmarkEnd w:id="1"/>
      <w:r>
        <w:rPr>
          <w:rFonts w:hint="eastAsia" w:ascii="方正仿宋_GBK" w:hAnsi="方正仿宋_GBK" w:eastAsia="方正仿宋_GBK" w:cs="方正仿宋_GBK"/>
          <w:color w:val="auto"/>
          <w:sz w:val="24"/>
          <w:szCs w:val="24"/>
          <w:highlight w:val="none"/>
          <w:lang w:val="en-US" w:eastAsia="zh-CN"/>
        </w:rPr>
        <w:t>一只提供营业执照（复印件加盖鲜章）。</w:t>
      </w:r>
    </w:p>
    <w:p w14:paraId="46C186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4.盖鲜章的《法定代表人身份证明书》1份，</w:t>
      </w:r>
      <w:r>
        <w:rPr>
          <w:rFonts w:hint="eastAsia" w:ascii="方正仿宋_GBK" w:hAnsi="方正仿宋_GBK" w:eastAsia="方正仿宋_GBK" w:cs="方正仿宋_GBK"/>
          <w:color w:val="auto"/>
          <w:sz w:val="24"/>
          <w:szCs w:val="24"/>
          <w:highlight w:val="none"/>
          <w:lang w:val="en-US" w:eastAsia="zh-Hans"/>
        </w:rPr>
        <w:t>其中应包含法定代表人身份证复印件</w:t>
      </w:r>
      <w:r>
        <w:rPr>
          <w:rFonts w:hint="eastAsia" w:ascii="方正仿宋_GBK" w:hAnsi="方正仿宋_GBK" w:eastAsia="方正仿宋_GBK" w:cs="方正仿宋_GBK"/>
          <w:color w:val="auto"/>
          <w:sz w:val="24"/>
          <w:szCs w:val="24"/>
          <w:highlight w:val="none"/>
          <w:lang w:val="en-US" w:eastAsia="zh-CN"/>
        </w:rPr>
        <w:t>。若法定代表人委托他人投标，还应提供盖鲜章的《法定代表人授权委托书》1</w:t>
      </w:r>
      <w:r>
        <w:rPr>
          <w:rFonts w:hint="eastAsia" w:ascii="方正仿宋_GBK" w:hAnsi="方正仿宋_GBK" w:eastAsia="方正仿宋_GBK" w:cs="方正仿宋_GBK"/>
          <w:color w:val="auto"/>
          <w:sz w:val="24"/>
          <w:szCs w:val="24"/>
          <w:highlight w:val="none"/>
          <w:lang w:val="en-US" w:eastAsia="zh-Hans"/>
        </w:rPr>
        <w:t>份</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val="en-US" w:eastAsia="zh-Hans"/>
        </w:rPr>
        <w:t>其中应包含</w:t>
      </w:r>
      <w:r>
        <w:rPr>
          <w:rFonts w:hint="eastAsia" w:ascii="方正仿宋_GBK" w:hAnsi="方正仿宋_GBK" w:eastAsia="方正仿宋_GBK" w:cs="方正仿宋_GBK"/>
          <w:color w:val="auto"/>
          <w:sz w:val="24"/>
          <w:szCs w:val="24"/>
          <w:highlight w:val="none"/>
          <w:lang w:val="en-US" w:eastAsia="zh-CN"/>
        </w:rPr>
        <w:t>法定代表人及被授权人身份证复印件各1份。</w:t>
      </w:r>
    </w:p>
    <w:p w14:paraId="28CFE8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5.盖鲜章的基本资格条件承诺函。</w:t>
      </w:r>
    </w:p>
    <w:p w14:paraId="176B00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6.无串通投标承诺函。</w:t>
      </w:r>
    </w:p>
    <w:p w14:paraId="32185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7.其他应提供的资料（业绩要求）</w:t>
      </w:r>
    </w:p>
    <w:p w14:paraId="1CAB7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（三）提交文件的要求</w:t>
      </w:r>
    </w:p>
    <w:p w14:paraId="157989F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1.供应商递交响应文件时间及地点：供应商必须在2026年7月14日9:00- 9:30到</w:t>
      </w:r>
      <w:r>
        <w:rPr>
          <w:rFonts w:hint="eastAsia" w:ascii="方正仿宋_GBK" w:hAnsi="方正仿宋_GBK" w:eastAsia="方正仿宋_GBK" w:cs="方正仿宋_GBK"/>
          <w:b w:val="0"/>
          <w:bCs/>
          <w:color w:val="auto"/>
          <w:kern w:val="0"/>
          <w:sz w:val="24"/>
          <w:szCs w:val="24"/>
          <w:highlight w:val="none"/>
          <w:lang w:val="en-US" w:eastAsia="zh-CN"/>
        </w:rPr>
        <w:t>重庆市江津区中心医院肿瘤放疗中心一楼会议室递交盖鲜章的响应文件一份和相关产品样品。”</w:t>
      </w:r>
    </w:p>
    <w:p w14:paraId="470A3E1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2.供应商只能有一个响应方案，供应商只能以自己单位名义提交响应文件。</w:t>
      </w:r>
    </w:p>
    <w:p w14:paraId="1DB3674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3.供应商制作的响应文件，须按照要求制作，规定签字、盖章的地方必须按规定签字、盖章,未按要求制作响应文件的作废标处理。</w:t>
      </w:r>
    </w:p>
    <w:p w14:paraId="0C08B5AC">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十一、样品要求</w:t>
      </w:r>
    </w:p>
    <w:p w14:paraId="4407BDD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1.样品提交要求</w:t>
      </w:r>
    </w:p>
    <w:p w14:paraId="6B15506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（1）样品递交时间：同开标时间</w:t>
      </w:r>
      <w:r>
        <w:rPr>
          <w:rFonts w:hint="eastAsia" w:ascii="方正仿宋_GBK" w:hAnsi="方正仿宋_GBK" w:eastAsia="方正仿宋_GBK" w:cs="方正仿宋_GBK"/>
          <w:color w:val="auto"/>
          <w:sz w:val="24"/>
          <w:szCs w:val="24"/>
          <w:highlight w:val="none"/>
          <w:lang w:val="en-US" w:eastAsia="zh-CN"/>
        </w:rPr>
        <w:t>2026年7月14日 9:30</w:t>
      </w:r>
      <w:r>
        <w:rPr>
          <w:rFonts w:hint="eastAsia" w:ascii="方正仿宋_GBK" w:hAnsi="方正仿宋_GBK" w:eastAsia="方正仿宋_GBK" w:cs="方正仿宋_GBK"/>
          <w:b w:val="0"/>
          <w:bCs/>
          <w:color w:val="auto"/>
          <w:kern w:val="0"/>
          <w:sz w:val="24"/>
          <w:szCs w:val="24"/>
          <w:highlight w:val="none"/>
          <w:lang w:val="en-US" w:eastAsia="zh-CN"/>
        </w:rPr>
        <w:t>。</w:t>
      </w:r>
    </w:p>
    <w:p w14:paraId="62D44D4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（2）样品递交地点：重庆市江津区中心医院放疗中心一楼会议室。</w:t>
      </w:r>
    </w:p>
    <w:p w14:paraId="3355B89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（3）供应商需提供的样品包含成品男鞋41码、女鞋36码、女鞋37码共三双（所有样品必须贴标签，标注公司名称），供采购人现场评审及验收货物对比用。</w:t>
      </w:r>
    </w:p>
    <w:p w14:paraId="5F927759">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（4）供应商提供的样品严禁弄虚作假。</w:t>
      </w:r>
    </w:p>
    <w:p w14:paraId="1328D19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（5）未按采购文件要求提供样品的，按无效投标处理。</w:t>
      </w:r>
    </w:p>
    <w:p w14:paraId="789641A2">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2.样品退还要求</w:t>
      </w:r>
    </w:p>
    <w:p w14:paraId="78D4EF2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（1）采购人对供应商所递交的样品的破损或质量不负任何责任。</w:t>
      </w:r>
    </w:p>
    <w:p w14:paraId="6EC970A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（2）中标供应商的样品由采购人封存作为最终验收的依据之一。</w:t>
      </w:r>
    </w:p>
    <w:p w14:paraId="47F9057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（3）未中标供应商的样品由供应商授权代表于评审结束后现场取回，逾期不取将视为该供应商放弃该样品所有权，采购人将自行处置相关样品。</w:t>
      </w:r>
    </w:p>
    <w:p w14:paraId="26946153">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十二、评标办法</w:t>
      </w:r>
    </w:p>
    <w:p w14:paraId="020BBE8C">
      <w:pPr>
        <w:pStyle w:val="4"/>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color w:val="auto"/>
          <w:kern w:val="2"/>
          <w:sz w:val="24"/>
          <w:szCs w:val="24"/>
          <w:highlight w:val="none"/>
          <w:lang w:val="en-US" w:eastAsia="zh-CN" w:bidi="ar-SA"/>
        </w:rPr>
        <w:t>（一）本项目采用评分法评标，每位评分人员对每个供应商打分，分值为10分，其中做工品质4分（0≦差&lt;2，2≦良&lt;3，3≦优≦4），整体舒适度6分（0≦差&lt;2，2≦良&lt;4，4≦优≦6）。累计计算相应供应商总分，总分最高者中标，评分标准如下（供应商按要求提供样品）：</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923"/>
        <w:gridCol w:w="1425"/>
        <w:gridCol w:w="1335"/>
      </w:tblGrid>
      <w:tr w14:paraId="1DE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14:paraId="3D21FF8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类别</w:t>
            </w:r>
          </w:p>
        </w:tc>
        <w:tc>
          <w:tcPr>
            <w:tcW w:w="3923" w:type="dxa"/>
          </w:tcPr>
          <w:p w14:paraId="0FB01A06">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评分标准</w:t>
            </w:r>
          </w:p>
        </w:tc>
        <w:tc>
          <w:tcPr>
            <w:tcW w:w="1425" w:type="dxa"/>
          </w:tcPr>
          <w:p w14:paraId="794E6100">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分值</w:t>
            </w:r>
          </w:p>
        </w:tc>
        <w:tc>
          <w:tcPr>
            <w:tcW w:w="1335" w:type="dxa"/>
          </w:tcPr>
          <w:p w14:paraId="63ACD1DE">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备注</w:t>
            </w:r>
          </w:p>
        </w:tc>
      </w:tr>
      <w:tr w14:paraId="67C1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201" w:type="dxa"/>
          </w:tcPr>
          <w:p w14:paraId="23F1106B">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做工品质</w:t>
            </w:r>
          </w:p>
        </w:tc>
        <w:tc>
          <w:tcPr>
            <w:tcW w:w="3923" w:type="dxa"/>
          </w:tcPr>
          <w:p w14:paraId="308AA013">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样式简洁美观；尺码标准</w:t>
            </w:r>
          </w:p>
          <w:p w14:paraId="0F55A131">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无明显异味、无线头、无脱线</w:t>
            </w:r>
          </w:p>
          <w:p w14:paraId="2EDE6675">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穿脱便捷</w:t>
            </w:r>
          </w:p>
        </w:tc>
        <w:tc>
          <w:tcPr>
            <w:tcW w:w="1425" w:type="dxa"/>
          </w:tcPr>
          <w:p w14:paraId="4314D8DB">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p>
          <w:p w14:paraId="0A51721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4分</w:t>
            </w:r>
          </w:p>
        </w:tc>
        <w:tc>
          <w:tcPr>
            <w:tcW w:w="1335" w:type="dxa"/>
            <w:vMerge w:val="restart"/>
          </w:tcPr>
          <w:p w14:paraId="68781304">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p>
          <w:p w14:paraId="32013DB1">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根据外观及试穿体验打分</w:t>
            </w:r>
          </w:p>
        </w:tc>
      </w:tr>
      <w:tr w14:paraId="74CF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201" w:type="dxa"/>
            <w:shd w:val="clear" w:color="auto" w:fill="auto"/>
            <w:vAlign w:val="top"/>
          </w:tcPr>
          <w:p w14:paraId="6B81FA37">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整体舒适度</w:t>
            </w:r>
          </w:p>
        </w:tc>
        <w:tc>
          <w:tcPr>
            <w:tcW w:w="3923" w:type="dxa"/>
            <w:shd w:val="clear" w:color="auto" w:fill="auto"/>
            <w:vAlign w:val="top"/>
          </w:tcPr>
          <w:p w14:paraId="21A134C3">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湿性地面防滑性</w:t>
            </w:r>
          </w:p>
          <w:p w14:paraId="37B55406">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减震缓冲（中底支撑、足弓保护）</w:t>
            </w:r>
          </w:p>
          <w:p w14:paraId="01CC492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轻便不累脚；无明显磨脚点</w:t>
            </w:r>
          </w:p>
          <w:p w14:paraId="5B4383B2">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行走静音</w:t>
            </w:r>
          </w:p>
        </w:tc>
        <w:tc>
          <w:tcPr>
            <w:tcW w:w="1425" w:type="dxa"/>
            <w:shd w:val="clear" w:color="auto" w:fill="auto"/>
            <w:vAlign w:val="top"/>
          </w:tcPr>
          <w:p w14:paraId="50E5C47A">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6分</w:t>
            </w:r>
          </w:p>
        </w:tc>
        <w:tc>
          <w:tcPr>
            <w:tcW w:w="1335" w:type="dxa"/>
            <w:vMerge w:val="continue"/>
          </w:tcPr>
          <w:p w14:paraId="045D3173">
            <w:pPr>
              <w:pStyle w:val="4"/>
              <w:pageBreakBefore w:val="0"/>
              <w:widowControl w:val="0"/>
              <w:kinsoku/>
              <w:wordWrap/>
              <w:overflowPunct/>
              <w:topLinePunct w:val="0"/>
              <w:autoSpaceDE/>
              <w:autoSpaceDN/>
              <w:bidi w:val="0"/>
              <w:adjustRightInd/>
              <w:spacing w:before="0" w:after="0" w:line="440" w:lineRule="exact"/>
              <w:textAlignment w:val="auto"/>
              <w:rPr>
                <w:rFonts w:hint="eastAsia" w:ascii="方正仿宋_GBK" w:hAnsi="方正仿宋_GBK" w:eastAsia="方正仿宋_GBK" w:cs="方正仿宋_GBK"/>
                <w:b w:val="0"/>
                <w:color w:val="auto"/>
                <w:kern w:val="2"/>
                <w:sz w:val="24"/>
                <w:szCs w:val="24"/>
                <w:highlight w:val="none"/>
                <w:lang w:val="en-US" w:eastAsia="zh-CN" w:bidi="ar-SA"/>
              </w:rPr>
            </w:pPr>
          </w:p>
        </w:tc>
      </w:tr>
    </w:tbl>
    <w:p w14:paraId="34760C66">
      <w:pPr>
        <w:rPr>
          <w:rFonts w:hint="eastAsia"/>
          <w:color w:val="auto"/>
          <w:highlight w:val="none"/>
          <w:lang w:val="en-US" w:eastAsia="zh-CN"/>
        </w:rPr>
      </w:pPr>
    </w:p>
    <w:p w14:paraId="174E148E">
      <w:pPr>
        <w:pStyle w:val="4"/>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（二）有效供应商满足三家可开标。</w:t>
      </w:r>
    </w:p>
    <w:p w14:paraId="4FFA1C33">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、联系方式</w:t>
      </w:r>
    </w:p>
    <w:p w14:paraId="10272775">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采购单位：重庆市江津区中心医院</w:t>
      </w:r>
    </w:p>
    <w:p w14:paraId="26CA7F35">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 xml:space="preserve">联系人：罗老师 </w:t>
      </w:r>
    </w:p>
    <w:p w14:paraId="57634919">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电话：023-47565187</w:t>
      </w:r>
    </w:p>
    <w:p w14:paraId="56C5D059">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地址：重庆市江津区鼎山街道江州大道725号</w:t>
      </w:r>
    </w:p>
    <w:p w14:paraId="3B5265FB">
      <w:pPr>
        <w:rPr>
          <w:rFonts w:hint="default" w:eastAsia="仿宋"/>
          <w:color w:val="auto"/>
          <w:highlight w:val="none"/>
          <w:lang w:val="en-US" w:eastAsia="zh-CN"/>
        </w:rPr>
      </w:pPr>
    </w:p>
    <w:p w14:paraId="58ED083E">
      <w:pPr>
        <w:rPr>
          <w:rFonts w:hint="eastAsia" w:ascii="仿宋" w:hAnsi="仿宋" w:eastAsia="仿宋" w:cs="仿宋"/>
          <w:color w:val="auto"/>
          <w:sz w:val="28"/>
          <w:szCs w:val="28"/>
          <w:highlight w:val="none"/>
        </w:rPr>
      </w:pPr>
    </w:p>
    <w:p w14:paraId="3B69F32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CCEEC2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黑体" w:hAnsi="黑体" w:eastAsia="黑体" w:cs="黑体"/>
          <w:b/>
          <w:bCs/>
          <w:color w:val="auto"/>
          <w:sz w:val="36"/>
          <w:szCs w:val="52"/>
          <w:highlight w:val="none"/>
          <w:lang w:val="en-US" w:eastAsia="zh-CN" w:bidi="ar-SA"/>
        </w:rPr>
      </w:pPr>
      <w:r>
        <w:rPr>
          <w:rFonts w:hint="eastAsia" w:ascii="黑体" w:hAnsi="黑体" w:eastAsia="黑体" w:cs="黑体"/>
          <w:b/>
          <w:bCs/>
          <w:color w:val="auto"/>
          <w:sz w:val="32"/>
          <w:szCs w:val="48"/>
          <w:highlight w:val="none"/>
          <w:lang w:val="en-US" w:eastAsia="zh-CN" w:bidi="ar-SA"/>
        </w:rPr>
        <w:t>附件1</w:t>
      </w:r>
    </w:p>
    <w:p w14:paraId="7F9C62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auto"/>
          <w:sz w:val="16"/>
          <w:szCs w:val="22"/>
          <w:highlight w:val="none"/>
          <w:lang w:val="en-US" w:eastAsia="zh-CN" w:bidi="ar-SA"/>
        </w:rPr>
      </w:pPr>
    </w:p>
    <w:p w14:paraId="35358725">
      <w:pPr>
        <w:keepNext w:val="0"/>
        <w:keepLines w:val="0"/>
        <w:pageBreakBefore w:val="0"/>
        <w:widowControl w:val="0"/>
        <w:kinsoku/>
        <w:wordWrap/>
        <w:overflowPunct/>
        <w:topLinePunct w:val="0"/>
        <w:autoSpaceDE/>
        <w:autoSpaceDN/>
        <w:bidi w:val="0"/>
        <w:adjustRightInd/>
        <w:snapToGrid/>
        <w:spacing w:line="360" w:lineRule="exact"/>
        <w:ind w:firstLine="643" w:firstLineChars="200"/>
        <w:jc w:val="center"/>
        <w:textAlignment w:val="auto"/>
        <w:rPr>
          <w:rFonts w:hint="eastAsia" w:ascii="黑体" w:hAnsi="黑体" w:eastAsia="黑体" w:cs="黑体"/>
          <w:b/>
          <w:bCs/>
          <w:color w:val="auto"/>
          <w:sz w:val="32"/>
          <w:szCs w:val="48"/>
          <w:highlight w:val="none"/>
          <w:lang w:val="en-US" w:eastAsia="zh-CN" w:bidi="ar-SA"/>
        </w:rPr>
      </w:pPr>
      <w:r>
        <w:rPr>
          <w:rFonts w:hint="eastAsia" w:ascii="黑体" w:hAnsi="黑体" w:eastAsia="黑体" w:cs="黑体"/>
          <w:b/>
          <w:bCs/>
          <w:color w:val="auto"/>
          <w:sz w:val="32"/>
          <w:szCs w:val="48"/>
          <w:highlight w:val="none"/>
          <w:lang w:val="en-US" w:eastAsia="zh-CN" w:bidi="ar-SA"/>
        </w:rPr>
        <w:t>项目廉政协议</w:t>
      </w:r>
    </w:p>
    <w:p w14:paraId="006EAC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黑体" w:hAnsi="黑体" w:eastAsia="黑体" w:cs="黑体"/>
          <w:color w:val="auto"/>
          <w:szCs w:val="32"/>
          <w:highlight w:val="none"/>
          <w:lang w:val="en-US" w:eastAsia="zh-CN" w:bidi="ar-SA"/>
        </w:rPr>
      </w:pPr>
    </w:p>
    <w:p w14:paraId="522620B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招标方（采购方）（以下统称“甲方”）：</w:t>
      </w:r>
      <w:r>
        <w:rPr>
          <w:rFonts w:hint="eastAsia" w:ascii="黑体" w:hAnsi="黑体" w:eastAsia="黑体" w:cs="黑体"/>
          <w:b/>
          <w:bCs/>
          <w:color w:val="auto"/>
          <w:szCs w:val="32"/>
          <w:highlight w:val="none"/>
          <w:u w:val="single"/>
          <w:lang w:val="en-US" w:eastAsia="zh-CN" w:bidi="ar-SA"/>
        </w:rPr>
        <w:t xml:space="preserve">                       </w:t>
      </w:r>
    </w:p>
    <w:p w14:paraId="2C849F3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color w:val="auto"/>
          <w:szCs w:val="32"/>
          <w:highlight w:val="none"/>
          <w:u w:val="single"/>
          <w:lang w:val="en-US" w:eastAsia="zh-CN" w:bidi="ar-SA"/>
        </w:rPr>
      </w:pPr>
      <w:r>
        <w:rPr>
          <w:rFonts w:hint="eastAsia" w:ascii="黑体" w:hAnsi="黑体" w:eastAsia="黑体" w:cs="黑体"/>
          <w:b/>
          <w:bCs/>
          <w:color w:val="auto"/>
          <w:szCs w:val="32"/>
          <w:highlight w:val="none"/>
          <w:lang w:val="en-US" w:eastAsia="zh-CN" w:bidi="ar-SA"/>
        </w:rPr>
        <w:t>中标方（供应方）（以下统称“乙方”）：</w:t>
      </w:r>
      <w:r>
        <w:rPr>
          <w:rFonts w:hint="eastAsia" w:ascii="黑体" w:hAnsi="黑体" w:eastAsia="黑体" w:cs="黑体"/>
          <w:b/>
          <w:bCs/>
          <w:color w:val="auto"/>
          <w:szCs w:val="32"/>
          <w:highlight w:val="none"/>
          <w:u w:val="single"/>
          <w:lang w:val="en-US" w:eastAsia="zh-CN" w:bidi="ar-SA"/>
        </w:rPr>
        <w:t xml:space="preserve">                       </w:t>
      </w:r>
    </w:p>
    <w:p w14:paraId="1AB3AE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p>
    <w:p w14:paraId="78D59A2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为防止在项目实施过程中发生不正当行为，促进本单位的党风廉政建设，根据各级有关规定，特订立如下协议：</w:t>
      </w:r>
    </w:p>
    <w:p w14:paraId="0A55434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一、双方应当共同自觉遵守国家关于党风廉政建设各项规定和关于工程建设管理／货物采购的各项规定。</w:t>
      </w:r>
    </w:p>
    <w:p w14:paraId="3128AB3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rPr>
      </w:pPr>
      <w:r>
        <w:rPr>
          <w:rFonts w:hint="eastAsia" w:ascii="黑体" w:hAnsi="黑体" w:eastAsia="黑体" w:cs="黑体"/>
          <w:b/>
          <w:bCs/>
          <w:color w:val="auto"/>
          <w:szCs w:val="32"/>
          <w:highlight w:val="none"/>
          <w:lang w:val="en-US" w:eastAsia="zh-CN" w:bidi="ar-SA"/>
        </w:rPr>
        <w:t>二、</w:t>
      </w:r>
      <w:r>
        <w:rPr>
          <w:rFonts w:hint="eastAsia" w:ascii="黑体" w:hAnsi="黑体" w:eastAsia="黑体" w:cs="黑体"/>
          <w:b/>
          <w:bCs/>
          <w:color w:val="auto"/>
          <w:szCs w:val="32"/>
          <w:highlight w:val="none"/>
        </w:rPr>
        <w:t>甲方及甲方人员责任、义务</w:t>
      </w:r>
    </w:p>
    <w:p w14:paraId="36B895A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（一）甲方或甲方人员（含家属，下同）不得以任何形式向乙方或乙方工作人员索要赞助或收受钱物等。</w:t>
      </w:r>
    </w:p>
    <w:p w14:paraId="3E1608F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71C59F3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（三）甲方人员不得参加可能影响公正执行公务的宴请或娱乐活动。</w:t>
      </w:r>
    </w:p>
    <w:p w14:paraId="5CF1BDE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（四）甲方人员不得要求或者接受乙方为其住房装修、婚丧嫁娶、子女入学、家属及亲友的工作安排以及出国出境提供方便。</w:t>
      </w:r>
    </w:p>
    <w:p w14:paraId="5784C29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（五）甲方人员不得以考察、参观等名义参加乙方安排的国内外旅游活动。</w:t>
      </w:r>
    </w:p>
    <w:p w14:paraId="233CF83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（六）甲方人员不得向乙方介绍家属或亲友从事与甲方采购事项有关的经济活动。</w:t>
      </w:r>
    </w:p>
    <w:p w14:paraId="65D4B14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（七）甲方人员不得要求乙方照顾甲方人员特定关系人的营利性业务。</w:t>
      </w:r>
    </w:p>
    <w:p w14:paraId="3D432E7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（八）甲方人员不得有其他违规违法行为。</w:t>
      </w:r>
    </w:p>
    <w:p w14:paraId="2F00A44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三、乙方及其工作人员责任、义务</w:t>
      </w:r>
    </w:p>
    <w:p w14:paraId="148D712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rPr>
        <w:t>（一）乙方（含乙方工作人员，下同）应当通</w:t>
      </w:r>
      <w:r>
        <w:rPr>
          <w:rFonts w:hint="eastAsia" w:ascii="黑体" w:hAnsi="黑体" w:eastAsia="黑体" w:cs="黑体"/>
          <w:b/>
          <w:bCs/>
          <w:szCs w:val="32"/>
          <w:lang w:val="en-US" w:eastAsia="zh-CN" w:bidi="ar-SA"/>
        </w:rPr>
        <w:t>过正当途径开展相对业务工作，不得为获取某些不正当利益而向甲方人员赠送礼金、有价证券和贵重物品等。</w:t>
      </w:r>
    </w:p>
    <w:p w14:paraId="07DACC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（二）乙方不得为谋取私利擅自与甲方人员就项目事宜进行私下商谈或者达成默契。</w:t>
      </w:r>
    </w:p>
    <w:p w14:paraId="2D1FC78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（三）乙方不得以任何理由、借口邀请甲方人员外出旅游或进入营业性高档娱乐场所。</w:t>
      </w:r>
    </w:p>
    <w:p w14:paraId="3C58254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（四）乙方不得为甲方单位、个人购置或者提供包括但不限于通讯工具（或缴纳通讯费用）、交通工具（或支付车辆燃油费、路桥费、停车费、保养维修费、保险费等）、家电及高档办公用品等物品。</w:t>
      </w:r>
    </w:p>
    <w:p w14:paraId="72C807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（五）乙方不得有其他违规违法行为。</w:t>
      </w:r>
    </w:p>
    <w:p w14:paraId="2E488D5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四、风险告知：在项目验收上须实事求是，做到手续齐全，款项结算时要严格按照规定程序办理，要廉洁自律，提高遵规守纪的自觉性，严格按结算管理办法执行。</w:t>
      </w:r>
    </w:p>
    <w:p w14:paraId="06D547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五、乙方如发现甲方及其工作人员有违反本协议约定的，应当向甲方领导或者甲方上级单位举报，甲方不得找任何借口对乙方进行报复或刁难、延误工作。</w:t>
      </w:r>
    </w:p>
    <w:p w14:paraId="17B87F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六、甲方发现乙方有违反本协议或者采用不正当的手段贿赂甲方人员，甲方应向乙方上级领导或有关部门举报，由此给甲方单位造成的损失均由乙方承担。</w:t>
      </w:r>
    </w:p>
    <w:p w14:paraId="12ECC78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七、本协议作为主合同的附件，经协议双方签署后与主合同同步生效。</w:t>
      </w:r>
    </w:p>
    <w:p w14:paraId="7FB312B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八、本协议一式陆份，甲执</w:t>
      </w:r>
      <w:r>
        <w:rPr>
          <w:rFonts w:hint="eastAsia" w:ascii="黑体" w:hAnsi="黑体" w:eastAsia="黑体" w:cs="黑体"/>
          <w:b/>
          <w:bCs/>
          <w:szCs w:val="32"/>
          <w:u w:val="single"/>
          <w:lang w:val="en-US" w:eastAsia="zh-CN" w:bidi="ar-SA"/>
        </w:rPr>
        <w:t>伍</w:t>
      </w:r>
      <w:r>
        <w:rPr>
          <w:rFonts w:hint="eastAsia" w:ascii="黑体" w:hAnsi="黑体" w:eastAsia="黑体" w:cs="黑体"/>
          <w:b/>
          <w:bCs/>
          <w:szCs w:val="32"/>
          <w:lang w:val="en-US" w:eastAsia="zh-CN" w:bidi="ar-SA"/>
        </w:rPr>
        <w:t>份，乙方执</w:t>
      </w:r>
      <w:r>
        <w:rPr>
          <w:rFonts w:hint="eastAsia" w:ascii="黑体" w:hAnsi="黑体" w:eastAsia="黑体" w:cs="黑体"/>
          <w:b/>
          <w:bCs/>
          <w:szCs w:val="32"/>
          <w:u w:val="single"/>
          <w:lang w:val="en-US" w:eastAsia="zh-CN" w:bidi="ar-SA"/>
        </w:rPr>
        <w:t>壹</w:t>
      </w:r>
      <w:r>
        <w:rPr>
          <w:rFonts w:hint="eastAsia" w:ascii="黑体" w:hAnsi="黑体" w:eastAsia="黑体" w:cs="黑体"/>
          <w:b/>
          <w:bCs/>
          <w:szCs w:val="32"/>
          <w:lang w:val="en-US" w:eastAsia="zh-CN" w:bidi="ar-SA"/>
        </w:rPr>
        <w:t>份。。</w:t>
      </w:r>
    </w:p>
    <w:p w14:paraId="78405BD1">
      <w:pPr>
        <w:keepNext w:val="0"/>
        <w:keepLines w:val="0"/>
        <w:pageBreakBefore w:val="0"/>
        <w:widowControl w:val="0"/>
        <w:tabs>
          <w:tab w:val="left" w:pos="6456"/>
        </w:tabs>
        <w:kinsoku/>
        <w:wordWrap/>
        <w:overflowPunct/>
        <w:topLinePunct w:val="0"/>
        <w:autoSpaceDE/>
        <w:autoSpaceDN/>
        <w:bidi w:val="0"/>
        <w:adjustRightInd/>
        <w:snapToGrid/>
        <w:spacing w:line="360" w:lineRule="exact"/>
        <w:textAlignment w:val="auto"/>
        <w:rPr>
          <w:rFonts w:hint="eastAsia" w:ascii="黑体" w:hAnsi="黑体" w:eastAsia="黑体" w:cs="黑体"/>
          <w:b/>
          <w:bCs/>
          <w:szCs w:val="32"/>
          <w:lang w:val="en-US" w:eastAsia="zh-CN" w:bidi="ar-SA"/>
        </w:rPr>
      </w:pPr>
    </w:p>
    <w:p w14:paraId="550AD7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甲 方（盖章）：</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乙 方（盖章）：</w:t>
      </w:r>
      <w:r>
        <w:rPr>
          <w:rFonts w:hint="eastAsia" w:ascii="黑体" w:hAnsi="黑体" w:eastAsia="黑体" w:cs="黑体"/>
          <w:b/>
          <w:bCs/>
          <w:szCs w:val="32"/>
          <w:u w:val="single"/>
          <w:lang w:val="en-US" w:eastAsia="zh-CN" w:bidi="ar-SA"/>
        </w:rPr>
        <w:t xml:space="preserve">               </w:t>
      </w:r>
    </w:p>
    <w:p w14:paraId="1085A4F0">
      <w:pPr>
        <w:keepNext w:val="0"/>
        <w:keepLines w:val="0"/>
        <w:pageBreakBefore w:val="0"/>
        <w:widowControl w:val="0"/>
        <w:tabs>
          <w:tab w:val="left" w:pos="4251"/>
        </w:tabs>
        <w:kinsoku/>
        <w:wordWrap/>
        <w:overflowPunct/>
        <w:topLinePunct w:val="0"/>
        <w:autoSpaceDE/>
        <w:autoSpaceDN/>
        <w:bidi w:val="0"/>
        <w:adjustRightInd/>
        <w:snapToGrid/>
        <w:spacing w:line="360" w:lineRule="exact"/>
        <w:ind w:left="0"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法定代表人（签字）：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法定代表人（签字）：</w:t>
      </w:r>
      <w:r>
        <w:rPr>
          <w:rFonts w:hint="eastAsia" w:ascii="黑体" w:hAnsi="黑体" w:eastAsia="黑体" w:cs="黑体"/>
          <w:b/>
          <w:bCs/>
          <w:szCs w:val="32"/>
          <w:u w:val="single"/>
          <w:lang w:val="en-US" w:eastAsia="zh-CN" w:bidi="ar-SA"/>
        </w:rPr>
        <w:t xml:space="preserve">           </w:t>
      </w:r>
    </w:p>
    <w:p w14:paraId="7CCFED7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u w:val="none"/>
          <w:lang w:val="en-US" w:eastAsia="zh-CN" w:bidi="ar-SA"/>
        </w:rPr>
        <w:t xml:space="preserve">     </w:t>
      </w: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p>
    <w:p w14:paraId="691AB1E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 xml:space="preserve">    年  月  日                           年  月  日</w:t>
      </w:r>
    </w:p>
    <w:p w14:paraId="40005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05D2B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4C08A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1F7D9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3963CD0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 w:val="32"/>
          <w:szCs w:val="48"/>
          <w:lang w:val="en-US" w:eastAsia="zh-CN" w:bidi="ar-SA"/>
        </w:rPr>
        <w:t>附件2</w:t>
      </w:r>
    </w:p>
    <w:p w14:paraId="517414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bCs/>
          <w:szCs w:val="32"/>
          <w:lang w:val="en-US" w:eastAsia="zh-CN" w:bidi="ar-SA"/>
        </w:rPr>
      </w:pPr>
    </w:p>
    <w:p w14:paraId="562A8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32"/>
          <w:szCs w:val="32"/>
          <w:lang w:val="en-US" w:eastAsia="zh-CN" w:bidi="ar-SA"/>
        </w:rPr>
      </w:pPr>
      <w:r>
        <w:rPr>
          <w:rFonts w:hint="eastAsia" w:ascii="黑体" w:hAnsi="黑体" w:eastAsia="黑体" w:cs="黑体"/>
          <w:b/>
          <w:bCs/>
          <w:sz w:val="32"/>
          <w:szCs w:val="32"/>
          <w:lang w:val="en-US" w:eastAsia="zh-CN" w:bidi="ar-SA"/>
        </w:rPr>
        <w:t>违规情形处罚内容</w:t>
      </w:r>
    </w:p>
    <w:p w14:paraId="1290ED6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p>
    <w:p w14:paraId="6A78B05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一、潜在投标人／乙方及其工作人员不得有以下任何一种违规情形</w:t>
      </w:r>
    </w:p>
    <w:p w14:paraId="2D073A7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（一）向甲方人员（含家属、下同）赠送包括但不限于现金、有价证券、名贵物品、土特产；</w:t>
      </w:r>
    </w:p>
    <w:p w14:paraId="03D70C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（二）代甲方或甲方人员支付应由甲方或甲方人员支付的各种费用；</w:t>
      </w:r>
    </w:p>
    <w:p w14:paraId="1A4FDAC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（三）宴请甲方人员；</w:t>
      </w:r>
    </w:p>
    <w:p w14:paraId="594084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（四）请甲方人员到高档场所消费；</w:t>
      </w:r>
    </w:p>
    <w:p w14:paraId="1088EE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（五）请甲方人员外出旅游并支付应由甲方人员支付的费用；</w:t>
      </w:r>
    </w:p>
    <w:p w14:paraId="41F1995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（六）在传统节日或甲方人员家中红白喜事期间，超过正常人情标准向甲方人员赠送礼金、礼品等；</w:t>
      </w:r>
    </w:p>
    <w:p w14:paraId="60890AF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（七）为甲方人员特定关系人报销有关费用；</w:t>
      </w:r>
    </w:p>
    <w:p w14:paraId="06A5D83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（八）为甲方人员免费提供包括但不限于通讯工具（或缴纳通讯费用）、交通工具（或支付车辆燃油费、路桥费、停车费、保养维修费、保险费等）、家电及高档办公用品；</w:t>
      </w:r>
    </w:p>
    <w:p w14:paraId="1979218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（九）为甲方人员在包括但不限于住房装修、子女入学、家人及亲友工作安排或出国出境等方面提供方便；</w:t>
      </w:r>
    </w:p>
    <w:p w14:paraId="311A0CD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（十）直接或间接照顾甲方人员特定关系人包括但不限于有关营利性业务、家人工作安排、房屋装修、出国出境、外出旅游或固定资产购买、出租、出售；</w:t>
      </w:r>
    </w:p>
    <w:p w14:paraId="38E5BA5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（十一）为与项目有利益关系的第三方报销有关费用或为利益关系第三方免费（或明显低于市场价格）提供包括但不限于交通、通讯、住房、办公、用餐等条件的；</w:t>
      </w:r>
    </w:p>
    <w:p w14:paraId="773147B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（十二）有其他不正当行为的。</w:t>
      </w:r>
    </w:p>
    <w:p w14:paraId="1FA4B4C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以上12种违规违纪情形在本招标、采购文件及合同中简称“12种违规情形”。</w:t>
      </w:r>
    </w:p>
    <w:p w14:paraId="721F61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二、违规情形处罚措施</w:t>
      </w:r>
    </w:p>
    <w:p w14:paraId="749ABD0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242727E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60D4448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1C5BBE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sz w:val="24"/>
          <w:highlight w:val="none"/>
        </w:rPr>
      </w:pPr>
      <w:r>
        <w:rPr>
          <w:rFonts w:hint="eastAsia" w:ascii="黑体" w:hAnsi="黑体" w:eastAsia="黑体" w:cs="黑体"/>
          <w:b/>
          <w:bCs/>
          <w:szCs w:val="32"/>
          <w:lang w:val="en-US" w:eastAsia="zh-CN" w:bidi="ar-SA"/>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5A3FBCD7">
      <w:pPr>
        <w:pageBreakBefore w:val="0"/>
        <w:widowControl w:val="0"/>
        <w:kinsoku/>
        <w:wordWrap/>
        <w:overflowPunct/>
        <w:topLinePunct w:val="0"/>
        <w:bidi w:val="0"/>
        <w:spacing w:line="440" w:lineRule="exact"/>
        <w:textAlignment w:val="auto"/>
        <w:rPr>
          <w:rFonts w:hint="eastAsia" w:ascii="仿宋" w:hAnsi="仿宋" w:eastAsia="仿宋" w:cs="仿宋"/>
          <w:sz w:val="28"/>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p>
    <w:p w14:paraId="2C940117"/>
    <w:p w14:paraId="613BE195">
      <w:pPr>
        <w:rPr>
          <w:rFonts w:hint="eastAsia" w:ascii="方正小标宋_GBK" w:eastAsia="方正小标宋_GBK"/>
          <w:sz w:val="44"/>
          <w:szCs w:val="44"/>
          <w:lang w:val="en-US" w:eastAsia="zh-CN"/>
        </w:rPr>
      </w:pPr>
    </w:p>
    <w:p w14:paraId="7EE20807">
      <w:pPr>
        <w:snapToGrid w:val="0"/>
        <w:spacing w:line="360" w:lineRule="auto"/>
        <w:jc w:val="center"/>
      </w:pPr>
      <w:r>
        <w:rPr>
          <w:rFonts w:hint="eastAsia" w:ascii="方正小标宋_GBK" w:eastAsia="方正小标宋_GBK"/>
          <w:sz w:val="44"/>
          <w:szCs w:val="44"/>
        </w:rPr>
        <w:t>供应商编制响应文件要求</w:t>
      </w:r>
    </w:p>
    <w:p w14:paraId="0FD9521D">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56BBF8C7">
      <w:pPr>
        <w:snapToGrid w:val="0"/>
        <w:ind w:firstLine="420"/>
        <w:rPr>
          <w:rFonts w:ascii="宋体" w:hAnsi="宋体" w:cs="宋体"/>
          <w:color w:val="FF0000"/>
          <w:sz w:val="22"/>
          <w:szCs w:val="22"/>
        </w:rPr>
      </w:pPr>
      <w:r>
        <w:rPr>
          <w:rFonts w:hint="eastAsia" w:ascii="仿宋_GB2312" w:hAnsi="仿宋_GB2312" w:eastAsia="仿宋_GB2312" w:cs="仿宋_GB2312"/>
          <w:sz w:val="28"/>
          <w:szCs w:val="28"/>
        </w:rPr>
        <w:t>（一）报价函</w:t>
      </w:r>
    </w:p>
    <w:p w14:paraId="7CD57207">
      <w:pPr>
        <w:pStyle w:val="4"/>
        <w:spacing w:before="0" w:after="0" w:line="240" w:lineRule="auto"/>
        <w:jc w:val="center"/>
        <w:rPr>
          <w:rFonts w:ascii="黑体" w:hAnsi="黑体" w:eastAsia="黑体" w:cs="黑体"/>
          <w:sz w:val="28"/>
          <w:szCs w:val="28"/>
        </w:rPr>
      </w:pPr>
      <w:r>
        <w:rPr>
          <w:rFonts w:hint="eastAsia" w:ascii="黑体" w:hAnsi="黑体" w:eastAsia="黑体" w:cs="黑体"/>
          <w:sz w:val="28"/>
          <w:szCs w:val="28"/>
        </w:rPr>
        <w:t>报 价 函</w:t>
      </w:r>
    </w:p>
    <w:p w14:paraId="7331628E">
      <w:pPr>
        <w:rPr>
          <w:sz w:val="20"/>
          <w:szCs w:val="20"/>
        </w:rPr>
      </w:pPr>
    </w:p>
    <w:p w14:paraId="309E70F9">
      <w:pPr>
        <w:rPr>
          <w:sz w:val="20"/>
          <w:szCs w:val="20"/>
        </w:rPr>
      </w:pPr>
    </w:p>
    <w:p w14:paraId="23662CFE">
      <w:pPr>
        <w:spacing w:line="360" w:lineRule="auto"/>
        <w:rPr>
          <w:rStyle w:val="65"/>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Style w:val="65"/>
          <w:rFonts w:hint="eastAsia" w:ascii="仿宋_GB2312" w:hAnsi="仿宋_GB2312" w:eastAsia="仿宋_GB2312" w:cs="仿宋_GB2312"/>
          <w:color w:val="auto"/>
          <w:sz w:val="28"/>
          <w:szCs w:val="28"/>
        </w:rPr>
        <w:t>（采购单位名称）：</w:t>
      </w:r>
    </w:p>
    <w:p w14:paraId="3E5A3B0E">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我方收到</w:t>
      </w:r>
      <w:r>
        <w:rPr>
          <w:rStyle w:val="65"/>
          <w:rFonts w:ascii="仿宋_GB2312" w:hAnsi="仿宋_GB2312" w:eastAsia="仿宋_GB2312" w:cs="仿宋_GB2312"/>
          <w:sz w:val="28"/>
          <w:szCs w:val="28"/>
          <w:u w:val="single"/>
        </w:rPr>
        <w:t xml:space="preserve">                         </w:t>
      </w:r>
      <w:r>
        <w:rPr>
          <w:rStyle w:val="65"/>
          <w:rFonts w:hint="eastAsia" w:ascii="仿宋_GB2312" w:hAnsi="仿宋_GB2312" w:eastAsia="仿宋_GB2312" w:cs="仿宋_GB2312"/>
          <w:sz w:val="28"/>
          <w:szCs w:val="28"/>
        </w:rPr>
        <w:t>（项目名称）的竞采文件，经详细研究，决定参加该项目。</w:t>
      </w:r>
    </w:p>
    <w:p w14:paraId="77C1CB78">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ascii="仿宋_GB2312" w:hAnsi="仿宋_GB2312" w:eastAsia="仿宋_GB2312" w:cs="仿宋_GB2312"/>
          <w:sz w:val="28"/>
          <w:szCs w:val="28"/>
        </w:rPr>
        <w:t>1</w:t>
      </w:r>
      <w:r>
        <w:rPr>
          <w:rStyle w:val="65"/>
          <w:rFonts w:hint="eastAsia" w:ascii="仿宋_GB2312" w:hAnsi="仿宋_GB2312" w:eastAsia="仿宋_GB2312" w:cs="仿宋_GB2312"/>
          <w:sz w:val="28"/>
          <w:szCs w:val="28"/>
          <w:lang w:eastAsia="zh-Hans"/>
        </w:rPr>
        <w:t>.</w:t>
      </w:r>
      <w:r>
        <w:rPr>
          <w:rStyle w:val="65"/>
          <w:rFonts w:hint="eastAsia" w:ascii="仿宋_GB2312" w:hAnsi="仿宋_GB2312" w:eastAsia="仿宋_GB2312" w:cs="仿宋_GB2312"/>
          <w:color w:val="000000" w:themeColor="text1"/>
          <w:sz w:val="28"/>
          <w:szCs w:val="28"/>
          <w14:textFill>
            <w14:solidFill>
              <w14:schemeClr w14:val="tx1"/>
            </w14:solidFill>
          </w14:textFill>
        </w:rPr>
        <w:t>愿意按照竞采文件中的一切要求，提供本项目的商品及服务，报价为人民币大写：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壹拾壹万肆仟叁佰玖拾贰</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14:textFill>
            <w14:solidFill>
              <w14:schemeClr w14:val="tx1"/>
            </w14:solidFill>
          </w14:textFill>
        </w:rPr>
        <w:t>元整；人民币小写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114392 </w:t>
      </w:r>
      <w:r>
        <w:rPr>
          <w:rStyle w:val="65"/>
          <w:rFonts w:hint="eastAsia" w:ascii="仿宋_GB2312" w:hAnsi="仿宋_GB2312" w:eastAsia="仿宋_GB2312" w:cs="仿宋_GB2312"/>
          <w:color w:val="000000" w:themeColor="text1"/>
          <w:sz w:val="28"/>
          <w:szCs w:val="28"/>
          <w14:textFill>
            <w14:solidFill>
              <w14:schemeClr w14:val="tx1"/>
            </w14:solidFill>
          </w14:textFill>
        </w:rPr>
        <w:t>元。</w:t>
      </w:r>
    </w:p>
    <w:p w14:paraId="6AEF090B">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2</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我方现提交的响应文件为：响应文件正本壹份。</w:t>
      </w:r>
    </w:p>
    <w:p w14:paraId="66B16A92">
      <w:pPr>
        <w:spacing w:line="360" w:lineRule="auto"/>
        <w:ind w:firstLine="560" w:firstLineChars="200"/>
        <w:rPr>
          <w:rStyle w:val="65"/>
          <w:rFonts w:hint="eastAsia"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3</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我方承诺：本次报价的有效期为90天。</w:t>
      </w:r>
    </w:p>
    <w:p w14:paraId="2E6F5D1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4</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我方完全理解和接受竞采文件的一切规定、要求和评审办法。</w:t>
      </w:r>
    </w:p>
    <w:p w14:paraId="20BE69C4">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5</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在整个采购过程中，我方若有违规行为，愿意接受重庆市政府采购云平台相关管理方的</w:t>
      </w:r>
      <w:r>
        <w:rPr>
          <w:rStyle w:val="65"/>
          <w:rFonts w:hint="eastAsia" w:ascii="仿宋_GB2312" w:hAnsi="仿宋_GB2312" w:eastAsia="仿宋_GB2312" w:cs="仿宋_GB2312"/>
          <w:sz w:val="28"/>
          <w:szCs w:val="28"/>
          <w:lang w:eastAsia="zh-Hans"/>
        </w:rPr>
        <w:t>处</w:t>
      </w:r>
      <w:r>
        <w:rPr>
          <w:rStyle w:val="65"/>
          <w:rFonts w:hint="eastAsia" w:ascii="仿宋_GB2312" w:hAnsi="仿宋_GB2312" w:eastAsia="仿宋_GB2312" w:cs="仿宋_GB2312"/>
          <w:sz w:val="28"/>
          <w:szCs w:val="28"/>
        </w:rPr>
        <w:t>罚。</w:t>
      </w:r>
    </w:p>
    <w:p w14:paraId="6B0F878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6</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我方若中选，将按照竞采结果签订合同，并且严格履行合同义务。本承诺函将成为合同不可分割的一部分，与合同具有同等的法律效力。</w:t>
      </w:r>
    </w:p>
    <w:p w14:paraId="35955CF6">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7</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我方理解，最低报价不是成交的唯一条件。</w:t>
      </w:r>
    </w:p>
    <w:p w14:paraId="75B0A767">
      <w:pPr>
        <w:pStyle w:val="70"/>
        <w:spacing w:line="360" w:lineRule="auto"/>
        <w:rPr>
          <w:sz w:val="22"/>
          <w:szCs w:val="18"/>
        </w:rPr>
      </w:pPr>
    </w:p>
    <w:p w14:paraId="1D94974C">
      <w:pPr>
        <w:ind w:firstLine="560" w:firstLineChars="200"/>
        <w:jc w:val="right"/>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供应商名称（公章）：</w:t>
      </w:r>
    </w:p>
    <w:p w14:paraId="14C9ABAE">
      <w:pPr>
        <w:ind w:firstLine="560" w:firstLineChars="200"/>
        <w:jc w:val="center"/>
        <w:rPr>
          <w:rFonts w:hint="eastAsia" w:ascii="仿宋" w:hAnsi="仿宋" w:eastAsia="仿宋" w:cs="宋体"/>
          <w:sz w:val="24"/>
          <w:szCs w:val="24"/>
        </w:rPr>
      </w:pPr>
      <w:r>
        <w:rPr>
          <w:rStyle w:val="65"/>
          <w:rFonts w:ascii="仿宋_GB2312" w:hAnsi="仿宋_GB2312" w:eastAsia="仿宋_GB2312" w:cs="仿宋_GB2312"/>
          <w:sz w:val="28"/>
          <w:szCs w:val="28"/>
        </w:rPr>
        <w:t xml:space="preserve">                                  </w:t>
      </w:r>
      <w:r>
        <w:rPr>
          <w:rStyle w:val="65"/>
          <w:rFonts w:hint="eastAsia" w:ascii="仿宋_GB2312" w:hAnsi="仿宋_GB2312" w:eastAsia="仿宋_GB2312" w:cs="仿宋_GB2312"/>
          <w:sz w:val="28"/>
          <w:szCs w:val="28"/>
        </w:rPr>
        <w:t>年  月  日</w:t>
      </w:r>
      <w:r>
        <w:rPr>
          <w:rFonts w:hint="eastAsia" w:ascii="仿宋" w:hAnsi="仿宋" w:eastAsia="仿宋" w:cs="宋体"/>
          <w:sz w:val="22"/>
          <w:szCs w:val="22"/>
        </w:rPr>
        <w:t xml:space="preserve">        </w:t>
      </w:r>
    </w:p>
    <w:p w14:paraId="750A5A10">
      <w:pPr>
        <w:rPr>
          <w:rFonts w:hint="eastAsia" w:ascii="仿宋" w:hAnsi="仿宋" w:eastAsia="仿宋" w:cs="宋体"/>
          <w:sz w:val="24"/>
          <w:szCs w:val="24"/>
        </w:rPr>
      </w:pPr>
      <w:r>
        <w:rPr>
          <w:rFonts w:hint="eastAsia" w:ascii="仿宋" w:hAnsi="仿宋" w:eastAsia="仿宋" w:cs="宋体"/>
          <w:sz w:val="24"/>
          <w:szCs w:val="24"/>
        </w:rPr>
        <w:br w:type="page"/>
      </w:r>
    </w:p>
    <w:p w14:paraId="12D00CD9">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（二）明细表   </w:t>
      </w:r>
      <w:r>
        <w:rPr>
          <w:rFonts w:hint="eastAsia" w:ascii="方正仿宋_GBK" w:hAnsi="宋体" w:eastAsia="方正仿宋_GBK" w:cs="方正仿宋_GBK"/>
          <w:sz w:val="24"/>
          <w:szCs w:val="24"/>
        </w:rPr>
        <w:t xml:space="preserve">     </w:t>
      </w:r>
    </w:p>
    <w:p w14:paraId="32C69CA1">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3F857F2A">
      <w:pPr>
        <w:pStyle w:val="4"/>
        <w:pageBreakBefore w:val="0"/>
        <w:kinsoku/>
        <w:overflowPunct/>
        <w:topLinePunct w:val="0"/>
        <w:bidi w:val="0"/>
        <w:spacing w:before="0" w:after="0" w:line="500" w:lineRule="exact"/>
        <w:jc w:val="center"/>
        <w:rPr>
          <w:rFonts w:ascii="仿宋_GB2312" w:hAnsi="仿宋_GB2312" w:eastAsia="仿宋_GB2312" w:cs="仿宋_GB2312"/>
          <w:szCs w:val="32"/>
        </w:rPr>
      </w:pPr>
      <w:r>
        <w:rPr>
          <w:rFonts w:hint="eastAsia" w:ascii="黑体" w:hAnsi="黑体" w:eastAsia="黑体" w:cs="黑体"/>
          <w:szCs w:val="32"/>
        </w:rPr>
        <w:t>明细表</w:t>
      </w:r>
    </w:p>
    <w:p w14:paraId="4D80DB8D">
      <w:pPr>
        <w:pStyle w:val="4"/>
        <w:pageBreakBefore w:val="0"/>
        <w:kinsoku/>
        <w:overflowPunct/>
        <w:topLinePunct w:val="0"/>
        <w:bidi w:val="0"/>
        <w:spacing w:before="0" w:after="0" w:line="500" w:lineRule="exact"/>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652" w:type="dxa"/>
        <w:tblInd w:w="93" w:type="dxa"/>
        <w:tblLayout w:type="fixed"/>
        <w:tblCellMar>
          <w:top w:w="0" w:type="dxa"/>
          <w:left w:w="108" w:type="dxa"/>
          <w:bottom w:w="0" w:type="dxa"/>
          <w:right w:w="108" w:type="dxa"/>
        </w:tblCellMar>
      </w:tblPr>
      <w:tblGrid>
        <w:gridCol w:w="1741"/>
        <w:gridCol w:w="1362"/>
        <w:gridCol w:w="1382"/>
        <w:gridCol w:w="1731"/>
        <w:gridCol w:w="1687"/>
        <w:gridCol w:w="1749"/>
      </w:tblGrid>
      <w:tr w14:paraId="32F0CFBB">
        <w:tblPrEx>
          <w:tblCellMar>
            <w:top w:w="0" w:type="dxa"/>
            <w:left w:w="108" w:type="dxa"/>
            <w:bottom w:w="0" w:type="dxa"/>
            <w:right w:w="108" w:type="dxa"/>
          </w:tblCellMar>
        </w:tblPrEx>
        <w:trPr>
          <w:trHeight w:val="300" w:hRule="atLeast"/>
        </w:trPr>
        <w:tc>
          <w:tcPr>
            <w:tcW w:w="1741" w:type="dxa"/>
            <w:tcBorders>
              <w:top w:val="single" w:color="auto" w:sz="4" w:space="0"/>
              <w:left w:val="single" w:color="auto" w:sz="4" w:space="0"/>
              <w:bottom w:val="single" w:color="auto" w:sz="4" w:space="0"/>
              <w:right w:val="single" w:color="auto" w:sz="4" w:space="0"/>
            </w:tcBorders>
            <w:noWrap/>
            <w:vAlign w:val="top"/>
          </w:tcPr>
          <w:p w14:paraId="250CFD32">
            <w:pPr>
              <w:pageBreakBefore w:val="0"/>
              <w:widowControl w:val="0"/>
              <w:kinsoku/>
              <w:wordWrap/>
              <w:overflowPunct/>
              <w:topLinePunct w:val="0"/>
              <w:bidi w:val="0"/>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362" w:type="dxa"/>
            <w:tcBorders>
              <w:top w:val="single" w:color="auto" w:sz="4" w:space="0"/>
              <w:left w:val="nil"/>
              <w:bottom w:val="single" w:color="auto" w:sz="4" w:space="0"/>
              <w:right w:val="single" w:color="auto" w:sz="4" w:space="0"/>
            </w:tcBorders>
            <w:noWrap/>
            <w:vAlign w:val="top"/>
          </w:tcPr>
          <w:p w14:paraId="5E19D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固定单价</w:t>
            </w:r>
          </w:p>
        </w:tc>
        <w:tc>
          <w:tcPr>
            <w:tcW w:w="1382" w:type="dxa"/>
            <w:tcBorders>
              <w:top w:val="single" w:color="auto" w:sz="4" w:space="0"/>
              <w:left w:val="nil"/>
              <w:bottom w:val="single" w:color="auto" w:sz="4" w:space="0"/>
              <w:right w:val="single" w:color="auto" w:sz="4" w:space="0"/>
            </w:tcBorders>
            <w:noWrap/>
            <w:vAlign w:val="top"/>
          </w:tcPr>
          <w:p w14:paraId="4D7DD5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预计份数</w:t>
            </w:r>
          </w:p>
        </w:tc>
        <w:tc>
          <w:tcPr>
            <w:tcW w:w="1731" w:type="dxa"/>
            <w:tcBorders>
              <w:top w:val="single" w:color="auto" w:sz="4" w:space="0"/>
              <w:left w:val="nil"/>
              <w:bottom w:val="single" w:color="auto" w:sz="4" w:space="0"/>
              <w:right w:val="single" w:color="auto" w:sz="4" w:space="0"/>
            </w:tcBorders>
            <w:vAlign w:val="top"/>
          </w:tcPr>
          <w:p w14:paraId="04DFE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合计金额（元）</w:t>
            </w:r>
          </w:p>
        </w:tc>
        <w:tc>
          <w:tcPr>
            <w:tcW w:w="1687" w:type="dxa"/>
            <w:tcBorders>
              <w:top w:val="single" w:color="auto" w:sz="4" w:space="0"/>
              <w:left w:val="nil"/>
              <w:bottom w:val="single" w:color="auto" w:sz="4" w:space="0"/>
              <w:right w:val="single" w:color="auto" w:sz="4" w:space="0"/>
            </w:tcBorders>
            <w:vAlign w:val="top"/>
          </w:tcPr>
          <w:p w14:paraId="2189BD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品牌、规格型号</w:t>
            </w:r>
          </w:p>
        </w:tc>
        <w:tc>
          <w:tcPr>
            <w:tcW w:w="1749" w:type="dxa"/>
            <w:tcBorders>
              <w:top w:val="single" w:color="auto" w:sz="4" w:space="0"/>
              <w:left w:val="single" w:color="auto" w:sz="4" w:space="0"/>
              <w:bottom w:val="single" w:color="auto" w:sz="4" w:space="0"/>
              <w:right w:val="single" w:color="auto" w:sz="4" w:space="0"/>
            </w:tcBorders>
            <w:vAlign w:val="top"/>
          </w:tcPr>
          <w:p w14:paraId="35A58A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制造商</w:t>
            </w:r>
          </w:p>
        </w:tc>
      </w:tr>
      <w:tr w14:paraId="4B494C0B">
        <w:tblPrEx>
          <w:tblCellMar>
            <w:top w:w="0" w:type="dxa"/>
            <w:left w:w="108" w:type="dxa"/>
            <w:bottom w:w="0" w:type="dxa"/>
            <w:right w:w="108" w:type="dxa"/>
          </w:tblCellMar>
        </w:tblPrEx>
        <w:trPr>
          <w:trHeight w:val="480" w:hRule="atLeast"/>
        </w:trPr>
        <w:tc>
          <w:tcPr>
            <w:tcW w:w="1741" w:type="dxa"/>
            <w:tcBorders>
              <w:top w:val="nil"/>
              <w:left w:val="single" w:color="auto" w:sz="4" w:space="0"/>
              <w:bottom w:val="single" w:color="auto" w:sz="4" w:space="0"/>
              <w:right w:val="single" w:color="auto" w:sz="4" w:space="0"/>
            </w:tcBorders>
            <w:noWrap/>
            <w:vAlign w:val="center"/>
          </w:tcPr>
          <w:p w14:paraId="03BA20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工作鞋采购</w:t>
            </w:r>
          </w:p>
        </w:tc>
        <w:tc>
          <w:tcPr>
            <w:tcW w:w="1362" w:type="dxa"/>
            <w:tcBorders>
              <w:top w:val="nil"/>
              <w:left w:val="nil"/>
              <w:bottom w:val="single" w:color="auto" w:sz="4" w:space="0"/>
              <w:right w:val="single" w:color="auto" w:sz="4" w:space="0"/>
            </w:tcBorders>
            <w:vAlign w:val="center"/>
          </w:tcPr>
          <w:p w14:paraId="28DA2E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kern w:val="0"/>
                <w:sz w:val="28"/>
                <w:szCs w:val="28"/>
                <w:lang w:val="en-US" w:eastAsia="zh-CN" w:bidi="ar-SA"/>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79元/双</w:t>
            </w:r>
          </w:p>
        </w:tc>
        <w:tc>
          <w:tcPr>
            <w:tcW w:w="1382" w:type="dxa"/>
            <w:tcBorders>
              <w:top w:val="nil"/>
              <w:left w:val="nil"/>
              <w:bottom w:val="single" w:color="auto" w:sz="4" w:space="0"/>
              <w:right w:val="single" w:color="auto" w:sz="4" w:space="0"/>
            </w:tcBorders>
            <w:vAlign w:val="center"/>
          </w:tcPr>
          <w:p w14:paraId="277846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kern w:val="0"/>
                <w:sz w:val="28"/>
                <w:szCs w:val="28"/>
                <w:lang w:val="en-US" w:eastAsia="zh-CN" w:bidi="ar-SA"/>
              </w:rPr>
            </w:pPr>
            <w:r>
              <w:rPr>
                <w:rFonts w:hint="eastAsia" w:ascii="方正仿宋_GBK" w:hAnsi="方正仿宋_GBK" w:eastAsia="方正仿宋_GBK" w:cs="方正仿宋_GBK"/>
                <w:b w:val="0"/>
                <w:bCs/>
                <w:color w:val="auto"/>
                <w:sz w:val="28"/>
                <w:szCs w:val="28"/>
                <w:highlight w:val="none"/>
                <w:lang w:val="en-US" w:eastAsia="zh-CN"/>
              </w:rPr>
              <w:t>1448双</w:t>
            </w:r>
          </w:p>
        </w:tc>
        <w:tc>
          <w:tcPr>
            <w:tcW w:w="1731" w:type="dxa"/>
            <w:tcBorders>
              <w:top w:val="nil"/>
              <w:left w:val="nil"/>
              <w:bottom w:val="single" w:color="auto" w:sz="4" w:space="0"/>
              <w:right w:val="single" w:color="auto" w:sz="4" w:space="0"/>
            </w:tcBorders>
            <w:vAlign w:val="center"/>
          </w:tcPr>
          <w:p w14:paraId="7189E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114392</w:t>
            </w:r>
          </w:p>
        </w:tc>
        <w:tc>
          <w:tcPr>
            <w:tcW w:w="1687" w:type="dxa"/>
            <w:tcBorders>
              <w:top w:val="nil"/>
              <w:left w:val="nil"/>
              <w:bottom w:val="single" w:color="auto" w:sz="4" w:space="0"/>
              <w:right w:val="single" w:color="auto" w:sz="4" w:space="0"/>
            </w:tcBorders>
            <w:vAlign w:val="center"/>
          </w:tcPr>
          <w:p w14:paraId="73A3A8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c>
          <w:tcPr>
            <w:tcW w:w="1749" w:type="dxa"/>
            <w:tcBorders>
              <w:top w:val="nil"/>
              <w:left w:val="single" w:color="auto" w:sz="4" w:space="0"/>
              <w:bottom w:val="single" w:color="auto" w:sz="4" w:space="0"/>
              <w:right w:val="single" w:color="auto" w:sz="4" w:space="0"/>
            </w:tcBorders>
            <w:vAlign w:val="center"/>
          </w:tcPr>
          <w:p w14:paraId="73296C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r w14:paraId="613198CE">
        <w:tblPrEx>
          <w:tblCellMar>
            <w:top w:w="0" w:type="dxa"/>
            <w:left w:w="108" w:type="dxa"/>
            <w:bottom w:w="0" w:type="dxa"/>
            <w:right w:w="108" w:type="dxa"/>
          </w:tblCellMar>
        </w:tblPrEx>
        <w:trPr>
          <w:trHeight w:val="270" w:hRule="atLeast"/>
        </w:trPr>
        <w:tc>
          <w:tcPr>
            <w:tcW w:w="1741" w:type="dxa"/>
            <w:tcBorders>
              <w:top w:val="nil"/>
              <w:left w:val="single" w:color="auto" w:sz="4" w:space="0"/>
              <w:bottom w:val="single" w:color="auto" w:sz="4" w:space="0"/>
              <w:right w:val="single" w:color="auto" w:sz="4" w:space="0"/>
            </w:tcBorders>
            <w:noWrap/>
            <w:vAlign w:val="center"/>
          </w:tcPr>
          <w:p w14:paraId="4FCEBFF3">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nil"/>
              <w:left w:val="nil"/>
              <w:bottom w:val="single" w:color="auto" w:sz="4" w:space="0"/>
              <w:right w:val="single" w:color="auto" w:sz="4" w:space="0"/>
            </w:tcBorders>
            <w:vAlign w:val="center"/>
          </w:tcPr>
          <w:p w14:paraId="70422ED9">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nil"/>
              <w:left w:val="nil"/>
              <w:bottom w:val="single" w:color="auto" w:sz="4" w:space="0"/>
              <w:right w:val="single" w:color="auto" w:sz="4" w:space="0"/>
            </w:tcBorders>
            <w:vAlign w:val="center"/>
          </w:tcPr>
          <w:p w14:paraId="1D43DD5E">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nil"/>
              <w:left w:val="nil"/>
              <w:bottom w:val="single" w:color="auto" w:sz="4" w:space="0"/>
              <w:right w:val="single" w:color="auto" w:sz="4" w:space="0"/>
            </w:tcBorders>
            <w:vAlign w:val="center"/>
          </w:tcPr>
          <w:p w14:paraId="16C0408C">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p>
        </w:tc>
        <w:tc>
          <w:tcPr>
            <w:tcW w:w="1687" w:type="dxa"/>
            <w:tcBorders>
              <w:top w:val="nil"/>
              <w:left w:val="nil"/>
              <w:bottom w:val="single" w:color="auto" w:sz="4" w:space="0"/>
              <w:right w:val="single" w:color="auto" w:sz="4" w:space="0"/>
            </w:tcBorders>
            <w:vAlign w:val="center"/>
          </w:tcPr>
          <w:p w14:paraId="2ACE2E7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nil"/>
              <w:left w:val="single" w:color="auto" w:sz="4" w:space="0"/>
              <w:bottom w:val="single" w:color="auto" w:sz="4" w:space="0"/>
              <w:right w:val="single" w:color="auto" w:sz="4" w:space="0"/>
            </w:tcBorders>
            <w:vAlign w:val="center"/>
          </w:tcPr>
          <w:p w14:paraId="646BA85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4D215947">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5DFB31C8">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0E077E40">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579DC7BF">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5EC11EF7">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6543B7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506981A7">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470C41D7">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29C56F7F">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14552F56">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4D19C491">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6056ED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668DC8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6047572C">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05CC8FA3">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55478664">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15B62E47">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1C41EA32">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591C0C0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70F7D7C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2290216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bl>
    <w:p w14:paraId="61CE90AE">
      <w:pPr>
        <w:pageBreakBefore w:val="0"/>
        <w:kinsoku/>
        <w:overflowPunct/>
        <w:topLinePunct w:val="0"/>
        <w:bidi w:val="0"/>
        <w:snapToGrid w:val="0"/>
        <w:spacing w:line="500" w:lineRule="exact"/>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1A180732">
      <w:pPr>
        <w:pageBreakBefore w:val="0"/>
        <w:kinsoku/>
        <w:overflowPunct/>
        <w:topLinePunct w:val="0"/>
        <w:bidi w:val="0"/>
        <w:snapToGrid w:val="0"/>
        <w:spacing w:line="500" w:lineRule="exact"/>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635685A6">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1.请</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完整填写本表；</w:t>
      </w:r>
    </w:p>
    <w:p w14:paraId="528D0547">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2.该表可扩展。</w:t>
      </w:r>
    </w:p>
    <w:p w14:paraId="502A3B6B">
      <w:pPr>
        <w:pageBreakBefore w:val="0"/>
        <w:kinsoku/>
        <w:overflowPunct/>
        <w:topLinePunct w:val="0"/>
        <w:bidi w:val="0"/>
        <w:snapToGrid w:val="0"/>
        <w:spacing w:line="500" w:lineRule="exact"/>
        <w:ind w:firstLine="640" w:firstLineChars="200"/>
        <w:rPr>
          <w:rFonts w:hint="default" w:ascii="方正仿宋_GBK" w:hAnsi="方正仿宋_GBK" w:eastAsia="方正仿宋_GBK" w:cs="方正仿宋_GBK"/>
          <w:sz w:val="32"/>
          <w:szCs w:val="32"/>
          <w:lang w:val="en-US" w:eastAsia="zh-CN"/>
        </w:rPr>
      </w:pPr>
    </w:p>
    <w:p w14:paraId="16B95367">
      <w:pPr>
        <w:pStyle w:val="3"/>
        <w:rPr>
          <w:rFonts w:hint="default" w:eastAsia="方正仿宋_GBK"/>
          <w:lang w:val="en-US" w:eastAsia="zh-CN"/>
        </w:rPr>
      </w:pPr>
    </w:p>
    <w:p w14:paraId="21178ACE">
      <w:pPr>
        <w:pageBreakBefore w:val="0"/>
        <w:kinsoku/>
        <w:overflowPunct/>
        <w:topLinePunct w:val="0"/>
        <w:bidi w:val="0"/>
        <w:snapToGrid w:val="0"/>
        <w:spacing w:line="500" w:lineRule="exact"/>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486A204D">
      <w:pPr>
        <w:pStyle w:val="255"/>
        <w:pageBreakBefore w:val="0"/>
        <w:kinsoku/>
        <w:overflowPunct/>
        <w:topLinePunct w:val="0"/>
        <w:bidi w:val="0"/>
        <w:spacing w:line="500" w:lineRule="exact"/>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273919C2">
      <w:pPr>
        <w:pageBreakBefore w:val="0"/>
        <w:kinsoku/>
        <w:overflowPunct/>
        <w:topLinePunct w:val="0"/>
        <w:bidi w:val="0"/>
        <w:spacing w:line="500" w:lineRule="exact"/>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83E0131">
      <w:pPr>
        <w:pageBreakBefore w:val="0"/>
        <w:kinsoku/>
        <w:overflowPunct/>
        <w:topLinePunct w:val="0"/>
        <w:bidi w:val="0"/>
        <w:spacing w:line="500" w:lineRule="exact"/>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AECC168">
      <w:pPr>
        <w:pStyle w:val="4"/>
        <w:pageBreakBefore w:val="0"/>
        <w:kinsoku/>
        <w:overflowPunct/>
        <w:topLinePunct w:val="0"/>
        <w:bidi w:val="0"/>
        <w:spacing w:line="500" w:lineRule="exact"/>
        <w:rPr>
          <w:rFonts w:hint="eastAsia" w:ascii="仿宋" w:hAnsi="仿宋" w:eastAsia="仿宋" w:cs="宋体"/>
          <w:sz w:val="24"/>
          <w:szCs w:val="24"/>
        </w:rPr>
      </w:pPr>
      <w:r>
        <w:rPr>
          <w:rFonts w:hint="eastAsia" w:ascii="仿宋" w:hAnsi="仿宋" w:eastAsia="仿宋" w:cs="宋体"/>
          <w:sz w:val="24"/>
          <w:szCs w:val="24"/>
        </w:rPr>
        <w:t xml:space="preserve">                               </w:t>
      </w:r>
    </w:p>
    <w:p w14:paraId="1521556F">
      <w:pPr>
        <w:rPr>
          <w:rFonts w:ascii="仿宋" w:hAnsi="仿宋" w:eastAsia="仿宋"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宋体"/>
          <w:sz w:val="24"/>
          <w:szCs w:val="24"/>
        </w:rPr>
        <w:t xml:space="preserve">                                </w:t>
      </w:r>
    </w:p>
    <w:p w14:paraId="5A9BECCD">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w:t>
      </w:r>
      <w:r>
        <w:rPr>
          <w:rFonts w:hint="eastAsia" w:ascii="黑体" w:hAnsi="黑体" w:eastAsia="黑体" w:cs="黑体"/>
          <w:b/>
          <w:color w:val="auto"/>
          <w:kern w:val="2"/>
          <w:sz w:val="32"/>
          <w:szCs w:val="32"/>
          <w:lang w:val="en-US" w:eastAsia="zh-CN" w:bidi="ar-SA"/>
        </w:rPr>
        <w:t>技术、商务条款差异表</w:t>
      </w:r>
    </w:p>
    <w:p w14:paraId="144C0DCE">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8A9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2FE41BBC">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542" w:type="pct"/>
            <w:noWrap w:val="0"/>
            <w:vAlign w:val="center"/>
          </w:tcPr>
          <w:p w14:paraId="4979343C">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采购文件</w:t>
            </w:r>
            <w:r>
              <w:rPr>
                <w:rFonts w:hint="eastAsia" w:ascii="宋体" w:hAnsi="宋体" w:cs="宋体"/>
                <w:color w:val="auto"/>
                <w:sz w:val="21"/>
                <w:szCs w:val="21"/>
                <w:highlight w:val="none"/>
              </w:rPr>
              <w:t>要求</w:t>
            </w:r>
          </w:p>
        </w:tc>
        <w:tc>
          <w:tcPr>
            <w:tcW w:w="1600" w:type="pct"/>
            <w:noWrap w:val="0"/>
            <w:vAlign w:val="center"/>
          </w:tcPr>
          <w:p w14:paraId="22FFEAAF">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投标应答</w:t>
            </w:r>
          </w:p>
        </w:tc>
        <w:tc>
          <w:tcPr>
            <w:tcW w:w="1199" w:type="pct"/>
            <w:noWrap w:val="0"/>
            <w:vAlign w:val="center"/>
          </w:tcPr>
          <w:p w14:paraId="3A7D82F0">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6150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870AC1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534E584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059463D0">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提醒：请注明技术参数或具体内容以及投标文件中技术参数或具体内容的位置（页码）</w:t>
            </w:r>
          </w:p>
        </w:tc>
        <w:tc>
          <w:tcPr>
            <w:tcW w:w="1199" w:type="pct"/>
            <w:noWrap w:val="0"/>
            <w:vAlign w:val="center"/>
          </w:tcPr>
          <w:p w14:paraId="7A00A7BF">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9CE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E1BB5A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820C9A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BCB026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52D089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9AB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39FE6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A35A9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380D00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A2A040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E26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DF5CE3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1C68398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5AA4C35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C935A6D">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9EB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EC20F1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61C1413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61F2F67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C8D409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BD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EBD0A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461AD24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5E94290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DAFC5DF">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8B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D2B4E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5B14F8A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14FC039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0E9E931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19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DD88F6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214AC7B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A05561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3E665A02">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FD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B6BAF3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7331A0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0EB3E34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340DBA11">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F6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CEAF75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48C6EF7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3AABE41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28483977">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7E5BB23A">
      <w:pPr>
        <w:tabs>
          <w:tab w:val="left" w:pos="6300"/>
        </w:tabs>
        <w:snapToGrid w:val="0"/>
        <w:spacing w:line="500" w:lineRule="exact"/>
        <w:ind w:firstLine="570"/>
        <w:rPr>
          <w:rFonts w:hint="eastAsia" w:ascii="宋体" w:hAnsi="宋体" w:cs="宋体"/>
          <w:color w:val="auto"/>
          <w:sz w:val="24"/>
          <w:highlight w:val="none"/>
        </w:rPr>
      </w:pPr>
    </w:p>
    <w:p w14:paraId="1DA27342">
      <w:pPr>
        <w:tabs>
          <w:tab w:val="left" w:pos="6300"/>
        </w:tabs>
        <w:snapToGrid w:val="0"/>
        <w:spacing w:line="500" w:lineRule="exact"/>
        <w:ind w:firstLine="570"/>
        <w:rPr>
          <w:rFonts w:hint="eastAsia" w:ascii="宋体" w:hAnsi="宋体" w:cs="宋体"/>
          <w:color w:val="auto"/>
          <w:sz w:val="24"/>
          <w:highlight w:val="none"/>
        </w:rPr>
      </w:pPr>
    </w:p>
    <w:p w14:paraId="7307967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CA93AC">
      <w:pPr>
        <w:tabs>
          <w:tab w:val="left" w:pos="6300"/>
        </w:tabs>
        <w:snapToGrid w:val="0"/>
        <w:spacing w:line="500" w:lineRule="exact"/>
        <w:ind w:firstLine="57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1.本表即为对本项目“</w:t>
      </w:r>
      <w:r>
        <w:rPr>
          <w:rFonts w:hint="eastAsia" w:ascii="宋体" w:hAnsi="宋体" w:cs="宋体"/>
          <w:b/>
          <w:bCs/>
          <w:color w:val="FF0000"/>
          <w:sz w:val="24"/>
          <w:szCs w:val="24"/>
          <w:highlight w:val="none"/>
        </w:rPr>
        <w:t>三、技术、商务要求</w:t>
      </w:r>
      <w:r>
        <w:rPr>
          <w:rFonts w:hint="eastAsia" w:ascii="宋体" w:hAnsi="宋体" w:cs="宋体"/>
          <w:color w:val="auto"/>
          <w:sz w:val="24"/>
          <w:szCs w:val="24"/>
          <w:highlight w:val="none"/>
        </w:rPr>
        <w:t>”中所列条款进行</w:t>
      </w:r>
      <w:r>
        <w:rPr>
          <w:rFonts w:hint="eastAsia" w:ascii="宋体" w:hAnsi="宋体" w:cs="宋体"/>
          <w:b/>
          <w:bCs/>
          <w:color w:val="FF0000"/>
          <w:sz w:val="24"/>
          <w:szCs w:val="24"/>
          <w:highlight w:val="none"/>
          <w:lang w:val="en-US" w:eastAsia="zh-CN"/>
        </w:rPr>
        <w:t>逐条</w:t>
      </w:r>
      <w:r>
        <w:rPr>
          <w:rFonts w:hint="eastAsia" w:ascii="宋体" w:hAnsi="宋体" w:cs="宋体"/>
          <w:color w:val="auto"/>
          <w:sz w:val="24"/>
          <w:szCs w:val="24"/>
          <w:highlight w:val="none"/>
        </w:rPr>
        <w:t>比较和响应；</w:t>
      </w:r>
      <w:r>
        <w:rPr>
          <w:rFonts w:hint="eastAsia" w:ascii="宋体" w:hAnsi="宋体" w:cs="宋体"/>
          <w:color w:val="auto"/>
          <w:sz w:val="24"/>
          <w:szCs w:val="24"/>
          <w:highlight w:val="none"/>
          <w:lang w:val="en-US" w:eastAsia="zh-CN"/>
        </w:rPr>
        <w:t>若未逐条响应，作废标处理。</w:t>
      </w:r>
    </w:p>
    <w:p w14:paraId="1823CCA4">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14:paraId="7AD1C4DA">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3.可附相关技术支撑材料。（格式自定）</w:t>
      </w:r>
    </w:p>
    <w:p w14:paraId="770149CF">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4.投标应答栏中应当注明技术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商务</w:t>
      </w:r>
      <w:r>
        <w:rPr>
          <w:rFonts w:hint="eastAsia" w:ascii="宋体" w:hAnsi="宋体" w:cs="宋体"/>
          <w:color w:val="auto"/>
          <w:sz w:val="24"/>
          <w:szCs w:val="24"/>
          <w:highlight w:val="none"/>
        </w:rPr>
        <w:t>参数或具体内容。</w:t>
      </w:r>
    </w:p>
    <w:p w14:paraId="4F6492F4">
      <w:pPr>
        <w:rPr>
          <w:rFonts w:hint="eastAsia" w:ascii="黑体" w:hAnsi="黑体" w:eastAsia="黑体" w:cs="黑体"/>
          <w:b/>
          <w:sz w:val="32"/>
          <w:szCs w:val="32"/>
          <w:lang w:val="en-US" w:eastAsia="zh-CN"/>
        </w:rPr>
      </w:pPr>
    </w:p>
    <w:p w14:paraId="5FB97620">
      <w:pPr>
        <w:rPr>
          <w:rFonts w:hint="eastAsia" w:ascii="黑体" w:hAnsi="黑体" w:eastAsia="黑体" w:cs="黑体"/>
          <w:b/>
          <w:sz w:val="32"/>
          <w:szCs w:val="32"/>
          <w:lang w:val="en-US" w:eastAsia="zh-CN"/>
        </w:rPr>
      </w:pPr>
    </w:p>
    <w:p w14:paraId="35767231">
      <w:pPr>
        <w:rPr>
          <w:rFonts w:hint="eastAsia" w:ascii="黑体" w:hAnsi="黑体" w:eastAsia="黑体" w:cs="黑体"/>
          <w:b/>
          <w:sz w:val="32"/>
          <w:szCs w:val="32"/>
          <w:lang w:val="en-US" w:eastAsia="zh-CN"/>
        </w:rPr>
      </w:pPr>
    </w:p>
    <w:p w14:paraId="2DA00667">
      <w:pPr>
        <w:rPr>
          <w:rFonts w:hint="eastAsia" w:ascii="黑体" w:hAnsi="黑体" w:eastAsia="黑体" w:cs="黑体"/>
          <w:b/>
          <w:sz w:val="32"/>
          <w:szCs w:val="32"/>
          <w:lang w:val="en-US" w:eastAsia="zh-CN"/>
        </w:rPr>
      </w:pPr>
    </w:p>
    <w:p w14:paraId="22C27592">
      <w:pPr>
        <w:rPr>
          <w:rFonts w:hint="eastAsia" w:ascii="黑体" w:hAnsi="黑体" w:eastAsia="黑体" w:cs="黑体"/>
          <w:b/>
          <w:sz w:val="32"/>
          <w:szCs w:val="32"/>
        </w:rPr>
      </w:pPr>
      <w:r>
        <w:rPr>
          <w:rFonts w:hint="eastAsia" w:ascii="黑体" w:hAnsi="黑体" w:eastAsia="黑体" w:cs="黑体"/>
          <w:b/>
          <w:sz w:val="32"/>
          <w:szCs w:val="32"/>
          <w:lang w:val="en-US" w:eastAsia="zh-CN"/>
        </w:rPr>
        <w:t>三、有效的营业执照、税务登记证、组织机构代码证。三证合一只提供营业执照（复印件加盖鲜章）</w:t>
      </w:r>
      <w:r>
        <w:rPr>
          <w:rFonts w:hint="eastAsia" w:ascii="黑体" w:hAnsi="黑体" w:eastAsia="黑体" w:cs="黑体"/>
          <w:b/>
          <w:sz w:val="32"/>
          <w:szCs w:val="32"/>
        </w:rPr>
        <w:br w:type="page"/>
      </w:r>
    </w:p>
    <w:p w14:paraId="01CFC204">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w:t>
      </w:r>
      <w:r>
        <w:rPr>
          <w:rFonts w:hint="eastAsia" w:ascii="黑体" w:hAnsi="黑体" w:eastAsia="黑体" w:cs="黑体"/>
          <w:b/>
          <w:sz w:val="32"/>
          <w:szCs w:val="32"/>
          <w:lang w:val="en-US" w:eastAsia="zh-CN"/>
        </w:rPr>
        <w:t>盖鲜章的供应商法定代表人身份证明和法定代表人授权代表委托书。</w:t>
      </w:r>
      <w:r>
        <w:rPr>
          <w:rFonts w:hint="eastAsia" w:ascii="黑体" w:hAnsi="黑体" w:eastAsia="黑体" w:cs="黑体"/>
          <w:b/>
          <w:sz w:val="32"/>
          <w:szCs w:val="32"/>
        </w:rPr>
        <w:t>（格式）</w:t>
      </w:r>
    </w:p>
    <w:p w14:paraId="714E5C94">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法定代表人身份证明书</w:t>
      </w:r>
    </w:p>
    <w:p w14:paraId="13D04E8C">
      <w:pPr>
        <w:keepNext w:val="0"/>
        <w:keepLines w:val="0"/>
        <w:pageBreakBefore w:val="0"/>
        <w:widowControl w:val="0"/>
        <w:tabs>
          <w:tab w:val="left" w:pos="6300"/>
        </w:tabs>
        <w:kinsoku/>
        <w:wordWrap/>
        <w:overflowPunct/>
        <w:topLinePunct w:val="0"/>
        <w:autoSpaceDE/>
        <w:autoSpaceDN/>
        <w:bidi w:val="0"/>
        <w:adjustRightInd/>
        <w:snapToGrid w:val="0"/>
        <w:spacing w:line="500" w:lineRule="exact"/>
        <w:rPr>
          <w:rFonts w:ascii="仿宋_GB2312" w:hAnsi="仿宋_GB2312" w:eastAsia="仿宋_GB2312" w:cs="仿宋_GB2312"/>
          <w:sz w:val="32"/>
          <w:szCs w:val="32"/>
          <w:u w:val="single"/>
        </w:rPr>
      </w:pPr>
    </w:p>
    <w:p w14:paraId="4D7992A6">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名称）：</w:t>
      </w:r>
    </w:p>
    <w:p w14:paraId="6473E17E">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（法定代表人姓名）在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（职务名称）职务，是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供应商</w:t>
      </w:r>
      <w:r>
        <w:rPr>
          <w:rFonts w:hint="eastAsia" w:ascii="仿宋_GB2312" w:hAnsi="仿宋_GB2312" w:eastAsia="仿宋_GB2312" w:cs="仿宋_GB2312"/>
          <w:sz w:val="32"/>
          <w:szCs w:val="32"/>
          <w:u w:val="single"/>
        </w:rPr>
        <w:t xml:space="preserve">名称） </w:t>
      </w:r>
      <w:r>
        <w:rPr>
          <w:rFonts w:hint="eastAsia" w:ascii="仿宋_GB2312" w:hAnsi="仿宋_GB2312" w:eastAsia="仿宋_GB2312" w:cs="仿宋_GB2312"/>
          <w:sz w:val="32"/>
          <w:szCs w:val="32"/>
        </w:rPr>
        <w:t xml:space="preserve">             的法定代表人。</w:t>
      </w:r>
    </w:p>
    <w:p w14:paraId="6CCF5875">
      <w:pPr>
        <w:tabs>
          <w:tab w:val="left" w:pos="6300"/>
        </w:tabs>
        <w:snapToGrid w:val="0"/>
        <w:spacing w:line="500" w:lineRule="exact"/>
        <w:ind w:firstLine="570"/>
        <w:rPr>
          <w:rFonts w:hint="eastAsia" w:ascii="仿宋_GB2312" w:hAnsi="仿宋_GB2312" w:eastAsia="仿宋_GB2312" w:cs="仿宋_GB2312"/>
          <w:sz w:val="32"/>
          <w:szCs w:val="32"/>
        </w:rPr>
      </w:pPr>
    </w:p>
    <w:p w14:paraId="68FE21C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A65685C">
      <w:pPr>
        <w:tabs>
          <w:tab w:val="left" w:pos="6300"/>
        </w:tabs>
        <w:snapToGrid w:val="0"/>
        <w:spacing w:line="500" w:lineRule="exact"/>
        <w:ind w:firstLine="570"/>
        <w:rPr>
          <w:rFonts w:hint="eastAsia" w:ascii="仿宋_GB2312" w:hAnsi="仿宋_GB2312" w:eastAsia="仿宋_GB2312" w:cs="仿宋_GB2312"/>
          <w:sz w:val="32"/>
          <w:szCs w:val="32"/>
        </w:rPr>
      </w:pPr>
    </w:p>
    <w:p w14:paraId="2610703A">
      <w:pPr>
        <w:tabs>
          <w:tab w:val="left" w:pos="6300"/>
        </w:tabs>
        <w:snapToGrid w:val="0"/>
        <w:spacing w:line="500" w:lineRule="exact"/>
        <w:ind w:firstLine="570"/>
        <w:rPr>
          <w:rFonts w:hint="eastAsia" w:ascii="仿宋_GB2312" w:hAnsi="仿宋_GB2312" w:eastAsia="仿宋_GB2312" w:cs="仿宋_GB2312"/>
          <w:sz w:val="32"/>
          <w:szCs w:val="32"/>
        </w:rPr>
      </w:pPr>
    </w:p>
    <w:p w14:paraId="57E1BC6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供应商名称</w:t>
      </w:r>
      <w:r>
        <w:rPr>
          <w:rFonts w:hint="eastAsia" w:ascii="仿宋_GB2312" w:hAnsi="仿宋_GB2312" w:eastAsia="仿宋_GB2312" w:cs="仿宋_GB2312"/>
          <w:sz w:val="32"/>
          <w:szCs w:val="32"/>
        </w:rPr>
        <w:t>：</w:t>
      </w:r>
    </w:p>
    <w:p w14:paraId="75258E28">
      <w:pPr>
        <w:tabs>
          <w:tab w:val="left" w:pos="6300"/>
        </w:tabs>
        <w:snapToGrid w:val="0"/>
        <w:spacing w:line="500" w:lineRule="exact"/>
        <w:ind w:firstLine="5984" w:firstLineChars="18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0B11A158">
      <w:pPr>
        <w:tabs>
          <w:tab w:val="left" w:pos="6300"/>
        </w:tabs>
        <w:snapToGrid w:val="0"/>
        <w:spacing w:line="500" w:lineRule="exact"/>
        <w:ind w:firstLine="570"/>
        <w:rPr>
          <w:rFonts w:hint="eastAsia" w:ascii="仿宋_GB2312" w:hAnsi="仿宋_GB2312" w:eastAsia="仿宋_GB2312" w:cs="仿宋_GB2312"/>
          <w:sz w:val="32"/>
          <w:szCs w:val="32"/>
        </w:rPr>
      </w:pPr>
    </w:p>
    <w:p w14:paraId="774628A0">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1B4D5443">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法定代表人电话：XXXXXXX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若授权他人办理并签署响应文件的可不填写法定代表人电话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C375048">
      <w:pPr>
        <w:pStyle w:val="70"/>
        <w:pageBreakBefore w:val="0"/>
        <w:kinsoku/>
        <w:overflowPunct/>
        <w:topLinePunct w:val="0"/>
        <w:bidi w:val="0"/>
        <w:spacing w:line="500" w:lineRule="exact"/>
      </w:pPr>
    </w:p>
    <w:p w14:paraId="3B6F4902">
      <w:pPr>
        <w:tabs>
          <w:tab w:val="left" w:pos="6300"/>
        </w:tabs>
        <w:snapToGrid w:val="0"/>
        <w:spacing w:line="500" w:lineRule="exact"/>
        <w:ind w:firstLine="570"/>
        <w:rPr>
          <w:rFonts w:hint="eastAsia" w:ascii="方正仿宋_GBK" w:eastAsia="方正仿宋_GBK"/>
          <w:color w:val="auto"/>
          <w:sz w:val="24"/>
          <w:highlight w:val="none"/>
        </w:rPr>
      </w:pPr>
      <w:r>
        <w:rPr>
          <w:rFonts w:hint="eastAsia" w:ascii="仿宋_GB2312" w:hAnsi="仿宋_GB2312" w:eastAsia="仿宋_GB2312" w:cs="仿宋_GB2312"/>
          <w:sz w:val="32"/>
          <w:szCs w:val="32"/>
        </w:rPr>
        <w:t>（附：法定代表人身份证正反面复印件）</w:t>
      </w:r>
    </w:p>
    <w:p w14:paraId="2F0B5B92">
      <w:pPr>
        <w:tabs>
          <w:tab w:val="left" w:pos="6300"/>
        </w:tabs>
        <w:snapToGrid w:val="0"/>
        <w:spacing w:line="500" w:lineRule="exact"/>
        <w:ind w:firstLine="570"/>
        <w:rPr>
          <w:rFonts w:hint="eastAsia" w:ascii="方正仿宋_GBK" w:eastAsia="方正仿宋_GBK"/>
          <w:color w:val="auto"/>
          <w:sz w:val="24"/>
          <w:highlight w:val="none"/>
        </w:rPr>
      </w:pPr>
    </w:p>
    <w:p w14:paraId="04B95648">
      <w:pPr>
        <w:tabs>
          <w:tab w:val="left" w:pos="6300"/>
        </w:tabs>
        <w:snapToGrid w:val="0"/>
        <w:spacing w:line="500" w:lineRule="exact"/>
        <w:ind w:firstLine="570"/>
        <w:rPr>
          <w:rFonts w:hint="eastAsia" w:ascii="方正仿宋_GBK" w:eastAsia="方正仿宋_GBK"/>
          <w:color w:val="auto"/>
          <w:sz w:val="24"/>
          <w:highlight w:val="none"/>
        </w:rPr>
      </w:pPr>
    </w:p>
    <w:p w14:paraId="0DA8A9F9">
      <w:pPr>
        <w:tabs>
          <w:tab w:val="left" w:pos="6300"/>
        </w:tabs>
        <w:snapToGrid w:val="0"/>
        <w:spacing w:line="500" w:lineRule="exact"/>
        <w:ind w:firstLine="570"/>
        <w:rPr>
          <w:rFonts w:hint="eastAsia" w:ascii="方正仿宋_GBK" w:eastAsia="方正仿宋_GBK"/>
          <w:color w:val="auto"/>
          <w:sz w:val="24"/>
          <w:highlight w:val="none"/>
        </w:rPr>
      </w:pPr>
    </w:p>
    <w:p w14:paraId="49D53B2D">
      <w:pPr>
        <w:tabs>
          <w:tab w:val="left" w:pos="6300"/>
        </w:tabs>
        <w:snapToGrid w:val="0"/>
        <w:spacing w:line="500" w:lineRule="exact"/>
        <w:ind w:firstLine="570"/>
        <w:rPr>
          <w:rFonts w:hint="eastAsia" w:ascii="方正仿宋_GBK" w:eastAsia="方正仿宋_GBK"/>
          <w:color w:val="auto"/>
          <w:sz w:val="24"/>
          <w:highlight w:val="none"/>
        </w:rPr>
      </w:pPr>
    </w:p>
    <w:p w14:paraId="5482DACE">
      <w:pPr>
        <w:spacing w:line="400" w:lineRule="exact"/>
        <w:ind w:firstLine="420" w:firstLineChars="200"/>
        <w:rPr>
          <w:rFonts w:hint="eastAsia" w:ascii="方正仿宋_GBK" w:eastAsia="方正仿宋_GBK"/>
          <w:color w:val="auto"/>
          <w:sz w:val="24"/>
          <w:highlight w:val="none"/>
        </w:rPr>
      </w:pPr>
      <w:r>
        <w:rPr>
          <w:rFonts w:hint="eastAsia" w:ascii="方正仿宋_GBK" w:eastAsia="方正仿宋_GBK"/>
          <w:color w:val="auto"/>
          <w:highlight w:val="none"/>
        </w:rPr>
        <w:br w:type="column"/>
      </w:r>
      <w:r>
        <w:rPr>
          <w:rFonts w:hint="eastAsia" w:ascii="方正仿宋_GBK" w:eastAsia="方正仿宋_GBK"/>
          <w:color w:val="auto"/>
          <w:sz w:val="24"/>
          <w:highlight w:val="none"/>
        </w:rPr>
        <w:t xml:space="preserve">    </w:t>
      </w:r>
    </w:p>
    <w:p w14:paraId="70D76638">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法定代表人授权委托书</w:t>
      </w:r>
    </w:p>
    <w:p w14:paraId="34C2FA80">
      <w:pPr>
        <w:pageBreakBefore w:val="0"/>
        <w:tabs>
          <w:tab w:val="left" w:pos="6300"/>
        </w:tabs>
        <w:kinsoku/>
        <w:overflowPunct/>
        <w:topLinePunct w:val="0"/>
        <w:bidi w:val="0"/>
        <w:snapToGrid w:val="0"/>
        <w:spacing w:line="500" w:lineRule="exact"/>
        <w:rPr>
          <w:rFonts w:ascii="仿宋_GB2312" w:hAnsi="仿宋_GB2312" w:eastAsia="仿宋_GB2312" w:cs="仿宋_GB2312"/>
          <w:sz w:val="32"/>
          <w:szCs w:val="32"/>
          <w:u w:val="single"/>
        </w:rPr>
      </w:pPr>
    </w:p>
    <w:p w14:paraId="75FD2BFE">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w:t>
      </w:r>
    </w:p>
    <w:p w14:paraId="39DD5C8A">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 xml:space="preserve">法定代表人名称）是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名称）的法定代表人，特授权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（被授权人姓名及身份证代码）代表我单位全权办理上述项目的代表我单位全权办理上述项目的竞采报价、签约等具体工作，并签署全部有关文件、协议及合同。</w:t>
      </w:r>
    </w:p>
    <w:p w14:paraId="4A2D1348">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我单位对被授权人的签署负全部责任。</w:t>
      </w:r>
    </w:p>
    <w:p w14:paraId="63683C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443B0E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582C45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9C8CD0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法定代表人：</w:t>
      </w:r>
    </w:p>
    <w:p w14:paraId="2CB11F9F">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（签署或盖章）                 （签署或盖章）</w:t>
      </w:r>
    </w:p>
    <w:p w14:paraId="55BAB98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被授权人电话：XXXXXXX  </w:t>
      </w:r>
    </w:p>
    <w:p w14:paraId="1079F3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4DB371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（附：被授权人身份证正反面复印件）</w:t>
      </w:r>
    </w:p>
    <w:p w14:paraId="0C6DB3E8">
      <w:pPr>
        <w:pageBreakBefore w:val="0"/>
        <w:tabs>
          <w:tab w:val="left" w:pos="6300"/>
        </w:tabs>
        <w:kinsoku/>
        <w:overflowPunct/>
        <w:topLinePunct w:val="0"/>
        <w:bidi w:val="0"/>
        <w:snapToGrid w:val="0"/>
        <w:spacing w:line="500" w:lineRule="exact"/>
        <w:ind w:firstLine="570"/>
        <w:rPr>
          <w:rFonts w:ascii="仿宋_GB2312" w:hAnsi="仿宋_GB2312" w:eastAsia="仿宋_GB2312" w:cs="仿宋_GB2312"/>
          <w:sz w:val="32"/>
          <w:szCs w:val="32"/>
        </w:rPr>
      </w:pPr>
    </w:p>
    <w:p w14:paraId="3DEF3473">
      <w:pPr>
        <w:pStyle w:val="68"/>
        <w:rPr>
          <w:rFonts w:ascii="仿宋_GB2312" w:hAnsi="仿宋_GB2312" w:eastAsia="仿宋_GB2312" w:cs="仿宋_GB2312"/>
          <w:sz w:val="32"/>
          <w:szCs w:val="32"/>
        </w:rPr>
      </w:pPr>
    </w:p>
    <w:p w14:paraId="6DE370B2">
      <w:pPr>
        <w:pStyle w:val="69"/>
      </w:pPr>
    </w:p>
    <w:p w14:paraId="64D621AC">
      <w:pPr>
        <w:tabs>
          <w:tab w:val="left" w:pos="6300"/>
        </w:tabs>
        <w:snapToGrid w:val="0"/>
        <w:spacing w:line="500" w:lineRule="exact"/>
        <w:ind w:right="480"/>
        <w:jc w:val="left"/>
        <w:rPr>
          <w:rFonts w:hint="eastAsia" w:ascii="方正仿宋_GBK" w:eastAsia="方正仿宋_GBK"/>
          <w:color w:val="auto"/>
          <w:sz w:val="24"/>
          <w:highlight w:val="none"/>
        </w:rPr>
      </w:pPr>
    </w:p>
    <w:p w14:paraId="68D6C363">
      <w:pPr>
        <w:tabs>
          <w:tab w:val="left" w:pos="6300"/>
        </w:tabs>
        <w:snapToGrid w:val="0"/>
        <w:spacing w:line="500" w:lineRule="exact"/>
        <w:ind w:right="480" w:firstLine="570"/>
        <w:jc w:val="left"/>
        <w:rPr>
          <w:rFonts w:hint="eastAsia" w:ascii="方正仿宋_GBK" w:eastAsia="方正仿宋_GBK"/>
          <w:color w:val="auto"/>
          <w:sz w:val="21"/>
          <w:szCs w:val="18"/>
          <w:highlight w:val="none"/>
        </w:rPr>
      </w:pPr>
      <w:r>
        <w:rPr>
          <w:rFonts w:hint="eastAsia" w:ascii="仿宋_GB2312" w:hAnsi="仿宋_GB2312" w:eastAsia="仿宋_GB2312" w:cs="仿宋_GB2312"/>
          <w:sz w:val="24"/>
          <w:szCs w:val="24"/>
        </w:rPr>
        <w:t>注：</w:t>
      </w:r>
    </w:p>
    <w:p w14:paraId="0484F949">
      <w:pPr>
        <w:tabs>
          <w:tab w:val="left" w:pos="6300"/>
        </w:tabs>
        <w:snapToGrid w:val="0"/>
        <w:spacing w:line="500" w:lineRule="exact"/>
        <w:ind w:right="480" w:firstLine="57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1.若为法定代表人办理并签署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val="en-US" w:eastAsia="zh-CN"/>
        </w:rPr>
        <w:t>则</w:t>
      </w:r>
      <w:r>
        <w:rPr>
          <w:rFonts w:hint="eastAsia" w:ascii="仿宋_GB2312" w:hAnsi="仿宋_GB2312" w:eastAsia="仿宋_GB2312" w:cs="仿宋_GB2312"/>
          <w:sz w:val="24"/>
          <w:szCs w:val="24"/>
        </w:rPr>
        <w:t>不提供法定代表人授权委托书。</w:t>
      </w:r>
    </w:p>
    <w:p w14:paraId="53AC2345">
      <w:pPr>
        <w:pStyle w:val="57"/>
        <w:ind w:left="0" w:leftChars="0" w:firstLine="0"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     2.若为</w:t>
      </w:r>
      <w:r>
        <w:rPr>
          <w:rFonts w:hint="eastAsia" w:ascii="仿宋_GB2312" w:hAnsi="仿宋_GB2312" w:eastAsia="仿宋_GB2312" w:cs="仿宋_GB2312"/>
          <w:kern w:val="2"/>
          <w:sz w:val="24"/>
          <w:szCs w:val="24"/>
          <w:lang w:val="en-US" w:eastAsia="zh-CN" w:bidi="ar-SA"/>
        </w:rPr>
        <w:t>授权人办理并</w:t>
      </w:r>
      <w:r>
        <w:rPr>
          <w:rFonts w:hint="eastAsia" w:ascii="仿宋_GB2312" w:hAnsi="仿宋_GB2312" w:eastAsia="仿宋_GB2312" w:cs="仿宋_GB2312"/>
          <w:sz w:val="24"/>
          <w:szCs w:val="24"/>
        </w:rPr>
        <w:t>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则需提供</w:t>
      </w:r>
      <w:r>
        <w:rPr>
          <w:rFonts w:hint="eastAsia" w:ascii="仿宋_GB2312" w:hAnsi="仿宋_GB2312" w:eastAsia="仿宋_GB2312" w:cs="仿宋_GB2312"/>
          <w:kern w:val="2"/>
          <w:sz w:val="24"/>
          <w:szCs w:val="24"/>
          <w:lang w:val="en-US" w:eastAsia="zh-CN" w:bidi="ar-SA"/>
        </w:rPr>
        <w:t>法定代表人身份证明书及法定代表人授权委托书。</w:t>
      </w:r>
    </w:p>
    <w:p w14:paraId="29158674">
      <w:pPr>
        <w:pStyle w:val="4"/>
        <w:spacing w:line="360" w:lineRule="auto"/>
      </w:pPr>
      <w:r>
        <w:br w:type="page"/>
      </w:r>
    </w:p>
    <w:p w14:paraId="52B01823">
      <w:pPr>
        <w:numPr>
          <w:ilvl w:val="0"/>
          <w:numId w:val="0"/>
        </w:numPr>
        <w:tabs>
          <w:tab w:val="left" w:pos="6300"/>
        </w:tabs>
        <w:snapToGrid w:val="0"/>
        <w:spacing w:line="360" w:lineRule="auto"/>
        <w:rPr>
          <w:rFonts w:ascii="黑体" w:hAnsi="黑体" w:eastAsia="黑体" w:cs="黑体"/>
          <w:b/>
          <w:sz w:val="32"/>
          <w:szCs w:val="32"/>
        </w:rPr>
      </w:pPr>
      <w:r>
        <w:rPr>
          <w:rFonts w:hint="eastAsia" w:ascii="黑体" w:hAnsi="黑体" w:eastAsia="黑体" w:cs="黑体"/>
          <w:b/>
          <w:sz w:val="32"/>
          <w:szCs w:val="32"/>
          <w:lang w:val="en-US" w:eastAsia="zh-CN"/>
        </w:rPr>
        <w:t>五、</w:t>
      </w:r>
      <w:r>
        <w:rPr>
          <w:rFonts w:hint="eastAsia" w:ascii="黑体" w:hAnsi="黑体" w:eastAsia="黑体" w:cs="黑体"/>
          <w:b/>
          <w:sz w:val="32"/>
          <w:szCs w:val="32"/>
        </w:rPr>
        <w:t>基本资格条件承诺函</w:t>
      </w:r>
    </w:p>
    <w:p w14:paraId="753E6D0C">
      <w:pPr>
        <w:pStyle w:val="70"/>
      </w:pPr>
    </w:p>
    <w:p w14:paraId="5E6C2F49">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1ED3B352">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20B783CE">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563C58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795C83C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007D3B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9AF6E3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6ACD198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677EF76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9EA62BD">
      <w:pPr>
        <w:pStyle w:val="70"/>
      </w:pPr>
    </w:p>
    <w:p w14:paraId="0AB75BF1">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BB53A6D">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1B09556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32"/>
          <w:szCs w:val="32"/>
        </w:rPr>
        <w:br w:type="page"/>
      </w:r>
      <w:r>
        <w:rPr>
          <w:rFonts w:hint="eastAsia" w:ascii="黑体" w:hAnsi="黑体" w:eastAsia="黑体" w:cs="黑体"/>
          <w:b/>
          <w:sz w:val="32"/>
          <w:szCs w:val="32"/>
          <w:lang w:val="en-US" w:eastAsia="zh-CN"/>
        </w:rPr>
        <w:t>六、无串通投标承诺函</w:t>
      </w:r>
    </w:p>
    <w:p w14:paraId="152F0E93">
      <w:pPr>
        <w:tabs>
          <w:tab w:val="left" w:pos="6300"/>
        </w:tabs>
        <w:snapToGrid w:val="0"/>
        <w:spacing w:line="500" w:lineRule="exact"/>
        <w:ind w:firstLine="643" w:firstLineChars="200"/>
        <w:jc w:val="center"/>
        <w:outlineLvl w:val="0"/>
        <w:rPr>
          <w:rFonts w:hint="eastAsia" w:ascii="方正仿宋_GBK" w:eastAsia="方正仿宋_GBK" w:cs="方正仿宋_GBK"/>
          <w:b/>
          <w:bCs/>
          <w:sz w:val="32"/>
          <w:szCs w:val="32"/>
          <w:lang w:eastAsia="zh-CN" w:bidi="ar-SA"/>
        </w:rPr>
      </w:pPr>
      <w:r>
        <w:rPr>
          <w:rFonts w:hint="eastAsia" w:ascii="方正仿宋_GBK" w:eastAsia="方正仿宋_GBK" w:cs="方正仿宋_GBK"/>
          <w:b/>
          <w:bCs/>
          <w:sz w:val="32"/>
          <w:szCs w:val="32"/>
          <w:lang w:bidi="ar-SA"/>
        </w:rPr>
        <w:t>承诺函</w:t>
      </w:r>
      <w:r>
        <w:rPr>
          <w:rFonts w:hint="eastAsia" w:ascii="方正仿宋_GBK" w:eastAsia="方正仿宋_GBK" w:cs="方正仿宋_GBK"/>
          <w:b/>
          <w:bCs/>
          <w:sz w:val="32"/>
          <w:szCs w:val="32"/>
          <w:lang w:eastAsia="zh-CN" w:bidi="ar-SA"/>
        </w:rPr>
        <w:t>（</w:t>
      </w:r>
      <w:r>
        <w:rPr>
          <w:rFonts w:hint="eastAsia" w:ascii="方正仿宋_GBK" w:eastAsia="方正仿宋_GBK" w:cs="方正仿宋_GBK"/>
          <w:b/>
          <w:bCs/>
          <w:sz w:val="32"/>
          <w:szCs w:val="32"/>
          <w:lang w:val="en-US" w:eastAsia="zh-CN" w:bidi="ar-SA"/>
        </w:rPr>
        <w:t>模板</w:t>
      </w:r>
      <w:r>
        <w:rPr>
          <w:rFonts w:hint="eastAsia" w:ascii="方正仿宋_GBK" w:eastAsia="方正仿宋_GBK" w:cs="方正仿宋_GBK"/>
          <w:b/>
          <w:bCs/>
          <w:sz w:val="32"/>
          <w:szCs w:val="32"/>
          <w:lang w:eastAsia="zh-CN" w:bidi="ar-SA"/>
        </w:rPr>
        <w:t>）</w:t>
      </w:r>
    </w:p>
    <w:p w14:paraId="73F11347">
      <w:pPr>
        <w:spacing w:line="500" w:lineRule="exact"/>
        <w:rPr>
          <w:rFonts w:hint="eastAsia" w:ascii="方正仿宋_GBK" w:eastAsia="方正仿宋_GBK"/>
          <w:sz w:val="24"/>
          <w:szCs w:val="28"/>
          <w:u w:val="single"/>
        </w:rPr>
      </w:pPr>
      <w:r>
        <w:rPr>
          <w:rFonts w:hint="eastAsia" w:ascii="方正仿宋_GBK" w:eastAsia="方正仿宋_GBK"/>
          <w:sz w:val="24"/>
          <w:szCs w:val="28"/>
        </w:rPr>
        <w:t>招标</w:t>
      </w:r>
      <w:r>
        <w:rPr>
          <w:rFonts w:hint="eastAsia" w:ascii="方正仿宋_GBK" w:eastAsia="方正仿宋_GBK"/>
          <w:sz w:val="24"/>
          <w:szCs w:val="28"/>
          <w:lang w:eastAsia="zh-CN"/>
        </w:rPr>
        <w:t>（</w:t>
      </w:r>
      <w:r>
        <w:rPr>
          <w:rFonts w:hint="eastAsia" w:ascii="方正仿宋_GBK" w:eastAsia="方正仿宋_GBK"/>
          <w:sz w:val="24"/>
          <w:szCs w:val="28"/>
          <w:lang w:val="en-US" w:eastAsia="zh-CN"/>
        </w:rPr>
        <w:t>采购</w:t>
      </w:r>
      <w:r>
        <w:rPr>
          <w:rFonts w:hint="eastAsia" w:ascii="方正仿宋_GBK" w:eastAsia="方正仿宋_GBK"/>
          <w:sz w:val="24"/>
          <w:szCs w:val="28"/>
          <w:lang w:eastAsia="zh-CN"/>
        </w:rPr>
        <w:t>）</w:t>
      </w:r>
      <w:r>
        <w:rPr>
          <w:rFonts w:hint="eastAsia" w:ascii="方正仿宋_GBK" w:eastAsia="方正仿宋_GBK"/>
          <w:sz w:val="24"/>
          <w:szCs w:val="28"/>
        </w:rPr>
        <w:t>项目名称：</w:t>
      </w:r>
      <w:r>
        <w:rPr>
          <w:rFonts w:hint="eastAsia" w:ascii="方正仿宋_GBK" w:eastAsia="方正仿宋_GBK"/>
          <w:sz w:val="24"/>
          <w:szCs w:val="28"/>
          <w:u w:val="single"/>
        </w:rPr>
        <w:t xml:space="preserve">                                    </w:t>
      </w:r>
    </w:p>
    <w:p w14:paraId="3ECBE926">
      <w:pPr>
        <w:spacing w:line="500" w:lineRule="exact"/>
        <w:ind w:firstLine="1920" w:firstLineChars="800"/>
        <w:rPr>
          <w:rFonts w:hint="default" w:ascii="方正仿宋_GBK" w:eastAsia="方正仿宋_GBK"/>
          <w:sz w:val="24"/>
          <w:szCs w:val="28"/>
          <w:u w:val="single"/>
          <w:lang w:val="en-US" w:eastAsia="zh-CN"/>
        </w:rPr>
      </w:pPr>
      <w:r>
        <w:rPr>
          <w:rFonts w:hint="eastAsia" w:ascii="方正仿宋_GBK" w:eastAsia="方正仿宋_GBK"/>
          <w:sz w:val="24"/>
          <w:szCs w:val="28"/>
          <w:u w:val="single"/>
          <w:lang w:val="en-US" w:eastAsia="zh-CN"/>
        </w:rPr>
        <w:t xml:space="preserve">分包号：                                  </w:t>
      </w:r>
    </w:p>
    <w:p w14:paraId="1619F5C5">
      <w:pPr>
        <w:tabs>
          <w:tab w:val="left" w:pos="6300"/>
        </w:tabs>
        <w:snapToGrid w:val="0"/>
        <w:spacing w:line="530" w:lineRule="exact"/>
        <w:rPr>
          <w:sz w:val="24"/>
        </w:rPr>
      </w:pPr>
    </w:p>
    <w:p w14:paraId="7DAA60C3">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w:t>
      </w:r>
      <w:r>
        <w:rPr>
          <w:rFonts w:hint="eastAsia" w:ascii="方正仿宋_GBK" w:eastAsia="方正仿宋_GBK"/>
          <w:sz w:val="24"/>
          <w:lang w:val="en-US" w:eastAsia="zh-CN"/>
        </w:rPr>
        <w:t>人</w:t>
      </w:r>
      <w:r>
        <w:rPr>
          <w:rFonts w:hint="eastAsia" w:ascii="方正仿宋_GBK" w:eastAsia="方正仿宋_GBK"/>
          <w:sz w:val="24"/>
        </w:rPr>
        <w:t>名称）：</w:t>
      </w:r>
    </w:p>
    <w:p w14:paraId="1641834F">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u w:val="single"/>
          <w:lang w:val="en-US" w:eastAsia="zh-CN"/>
        </w:rPr>
        <w:t xml:space="preserve">      </w:t>
      </w:r>
      <w:r>
        <w:rPr>
          <w:rFonts w:hint="eastAsia" w:ascii="方正仿宋_GBK" w:eastAsia="方正仿宋_GBK"/>
          <w:sz w:val="24"/>
          <w:u w:val="single"/>
        </w:rPr>
        <w:t xml:space="preserve">      </w:t>
      </w:r>
      <w:r>
        <w:rPr>
          <w:rFonts w:hint="eastAsia" w:ascii="方正仿宋_GBK" w:eastAsia="方正仿宋_GBK"/>
          <w:sz w:val="24"/>
        </w:rPr>
        <w:t>（投标人名称）郑重承诺：</w:t>
      </w:r>
    </w:p>
    <w:p w14:paraId="09296E8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szCs w:val="28"/>
        </w:rPr>
      </w:pPr>
      <w:r>
        <w:rPr>
          <w:rFonts w:hint="eastAsia" w:ascii="方正仿宋_GBK" w:eastAsia="方正仿宋_GBK"/>
          <w:sz w:val="24"/>
          <w:szCs w:val="28"/>
          <w:u w:val="single"/>
        </w:rPr>
        <w:t xml:space="preserve">                        </w:t>
      </w:r>
      <w:r>
        <w:rPr>
          <w:rFonts w:hint="eastAsia" w:ascii="方正仿宋_GBK" w:eastAsia="方正仿宋_GBK"/>
          <w:sz w:val="24"/>
          <w:szCs w:val="28"/>
        </w:rPr>
        <w:t>（投标人名称）系中华人民共和国合法企业，注册地址：</w:t>
      </w:r>
      <w:r>
        <w:rPr>
          <w:rFonts w:hint="eastAsia" w:ascii="方正仿宋_GBK" w:eastAsia="方正仿宋_GBK"/>
          <w:sz w:val="24"/>
          <w:szCs w:val="28"/>
          <w:u w:val="single"/>
        </w:rPr>
        <w:t xml:space="preserve">                               </w:t>
      </w:r>
      <w:r>
        <w:rPr>
          <w:rFonts w:hint="eastAsia" w:ascii="方正仿宋_GBK" w:eastAsia="方正仿宋_GBK"/>
          <w:sz w:val="24"/>
          <w:szCs w:val="28"/>
          <w:lang w:eastAsia="zh-CN"/>
        </w:rPr>
        <w:t>，</w:t>
      </w:r>
      <w:r>
        <w:rPr>
          <w:rFonts w:hint="eastAsia" w:ascii="方正仿宋_GBK" w:eastAsia="方正仿宋_GBK"/>
          <w:sz w:val="24"/>
          <w:szCs w:val="28"/>
          <w:lang w:val="en-US" w:eastAsia="zh-CN"/>
        </w:rPr>
        <w:t>单位负责人：</w:t>
      </w:r>
      <w:r>
        <w:rPr>
          <w:rFonts w:hint="eastAsia" w:ascii="方正仿宋_GBK" w:eastAsia="方正仿宋_GBK"/>
          <w:sz w:val="24"/>
          <w:szCs w:val="28"/>
          <w:u w:val="single"/>
          <w:lang w:val="en-US" w:eastAsia="zh-CN"/>
        </w:rPr>
        <w:t xml:space="preserve">            </w:t>
      </w:r>
      <w:r>
        <w:rPr>
          <w:rFonts w:hint="eastAsia" w:ascii="方正仿宋_GBK" w:eastAsia="方正仿宋_GBK"/>
          <w:sz w:val="24"/>
          <w:szCs w:val="28"/>
          <w:u w:val="none"/>
          <w:lang w:val="en-US" w:eastAsia="zh-CN"/>
        </w:rPr>
        <w:t>，身份证号码：</w:t>
      </w:r>
      <w:r>
        <w:rPr>
          <w:rFonts w:hint="eastAsia" w:ascii="方正仿宋_GBK" w:eastAsia="方正仿宋_GBK"/>
          <w:sz w:val="24"/>
          <w:szCs w:val="28"/>
          <w:u w:val="single"/>
          <w:lang w:val="en-US" w:eastAsia="zh-CN"/>
        </w:rPr>
        <w:t xml:space="preserve">                             </w:t>
      </w:r>
      <w:r>
        <w:rPr>
          <w:rFonts w:hint="eastAsia" w:ascii="方正仿宋_GBK" w:eastAsia="方正仿宋_GBK"/>
          <w:sz w:val="24"/>
          <w:szCs w:val="28"/>
          <w:u w:val="none"/>
          <w:lang w:val="en-US" w:eastAsia="zh-CN"/>
        </w:rPr>
        <w:t>。</w:t>
      </w:r>
      <w:r>
        <w:rPr>
          <w:rFonts w:hint="eastAsia" w:ascii="方正仿宋_GBK" w:eastAsia="方正仿宋_GBK"/>
          <w:sz w:val="24"/>
          <w:szCs w:val="28"/>
        </w:rPr>
        <w:t>我</w:t>
      </w:r>
      <w:r>
        <w:rPr>
          <w:rFonts w:hint="eastAsia" w:ascii="方正仿宋_GBK" w:eastAsia="方正仿宋_GBK"/>
          <w:sz w:val="24"/>
          <w:szCs w:val="28"/>
          <w:lang w:val="en-US" w:eastAsia="zh-CN"/>
        </w:rPr>
        <w:t>方</w:t>
      </w:r>
      <w:r>
        <w:rPr>
          <w:rFonts w:hint="eastAsia" w:ascii="方正仿宋_GBK" w:eastAsia="方正仿宋_GBK"/>
          <w:sz w:val="24"/>
          <w:szCs w:val="28"/>
        </w:rPr>
        <w:t>就参加本次</w:t>
      </w:r>
      <w:r>
        <w:rPr>
          <w:rFonts w:hint="eastAsia" w:ascii="方正仿宋_GBK" w:eastAsia="方正仿宋_GBK"/>
          <w:sz w:val="24"/>
          <w:szCs w:val="28"/>
          <w:lang w:val="en-US" w:eastAsia="zh-CN"/>
        </w:rPr>
        <w:t>采购</w:t>
      </w:r>
      <w:r>
        <w:rPr>
          <w:rFonts w:hint="eastAsia" w:ascii="方正仿宋_GBK" w:eastAsia="方正仿宋_GBK"/>
          <w:sz w:val="24"/>
          <w:szCs w:val="28"/>
        </w:rPr>
        <w:t>有关事项郑重</w:t>
      </w:r>
      <w:r>
        <w:rPr>
          <w:rFonts w:hint="eastAsia" w:ascii="方正仿宋_GBK" w:eastAsia="方正仿宋_GBK"/>
          <w:sz w:val="24"/>
          <w:szCs w:val="28"/>
          <w:lang w:val="en-US" w:eastAsia="zh-CN"/>
        </w:rPr>
        <w:t>承诺</w:t>
      </w:r>
      <w:r>
        <w:rPr>
          <w:rFonts w:hint="eastAsia" w:ascii="方正仿宋_GBK" w:eastAsia="方正仿宋_GBK"/>
          <w:sz w:val="24"/>
          <w:szCs w:val="28"/>
        </w:rPr>
        <w:t>如下：</w:t>
      </w:r>
    </w:p>
    <w:p w14:paraId="1D1D8983">
      <w:pPr>
        <w:pStyle w:val="68"/>
        <w:keepNext w:val="0"/>
        <w:keepLines w:val="0"/>
        <w:pageBreakBefore w:val="0"/>
        <w:widowControl w:val="0"/>
        <w:kinsoku/>
        <w:wordWrap/>
        <w:overflowPunct/>
        <w:topLinePunct w:val="0"/>
        <w:autoSpaceDE/>
        <w:autoSpaceDN/>
        <w:bidi w:val="0"/>
        <w:adjustRightInd/>
        <w:ind w:firstLine="480" w:firstLineChars="200"/>
        <w:rPr>
          <w:rFonts w:hint="eastAsia" w:ascii="方正仿宋_GBK" w:eastAsia="方正仿宋_GBK"/>
          <w:sz w:val="24"/>
          <w:szCs w:val="28"/>
          <w:lang w:eastAsia="zh-CN"/>
        </w:rPr>
      </w:pPr>
      <w:r>
        <w:rPr>
          <w:rFonts w:hint="eastAsia" w:ascii="方正仿宋_GBK" w:eastAsia="方正仿宋_GBK"/>
          <w:sz w:val="24"/>
          <w:szCs w:val="28"/>
          <w:lang w:val="en-US" w:eastAsia="zh-CN"/>
        </w:rPr>
        <w:t>1.与我方</w:t>
      </w:r>
      <w:r>
        <w:rPr>
          <w:rFonts w:hint="eastAsia" w:ascii="方正仿宋_GBK" w:eastAsia="方正仿宋_GBK"/>
          <w:sz w:val="24"/>
          <w:szCs w:val="28"/>
        </w:rPr>
        <w:t>单位负责人为同一人或者存在直接控股、管理关系的</w:t>
      </w:r>
      <w:r>
        <w:rPr>
          <w:rFonts w:hint="eastAsia" w:ascii="方正仿宋_GBK" w:eastAsia="方正仿宋_GBK"/>
          <w:sz w:val="24"/>
          <w:szCs w:val="28"/>
          <w:lang w:val="en-US" w:eastAsia="zh-CN"/>
        </w:rPr>
        <w:t>其他</w:t>
      </w:r>
      <w:r>
        <w:rPr>
          <w:rFonts w:hint="eastAsia" w:ascii="方正仿宋_GBK" w:eastAsia="方正仿宋_GBK"/>
          <w:sz w:val="24"/>
          <w:szCs w:val="28"/>
        </w:rPr>
        <w:t>供应商，未参与</w:t>
      </w:r>
      <w:r>
        <w:rPr>
          <w:rFonts w:hint="eastAsia" w:ascii="方正仿宋_GBK" w:eastAsia="方正仿宋_GBK"/>
          <w:sz w:val="24"/>
          <w:szCs w:val="28"/>
          <w:lang w:val="en-US" w:eastAsia="zh-CN"/>
        </w:rPr>
        <w:t>本</w:t>
      </w:r>
      <w:r>
        <w:rPr>
          <w:rFonts w:hint="eastAsia" w:ascii="方正仿宋_GBK" w:eastAsia="方正仿宋_GBK"/>
          <w:sz w:val="24"/>
          <w:szCs w:val="28"/>
        </w:rPr>
        <w:t>采购项目的</w:t>
      </w:r>
      <w:r>
        <w:rPr>
          <w:rFonts w:hint="eastAsia" w:ascii="方正仿宋_GBK" w:eastAsia="方正仿宋_GBK"/>
          <w:sz w:val="24"/>
          <w:szCs w:val="28"/>
          <w:lang w:val="en-US" w:eastAsia="zh-CN"/>
        </w:rPr>
        <w:t>同</w:t>
      </w:r>
      <w:r>
        <w:rPr>
          <w:rFonts w:hint="eastAsia" w:ascii="方正仿宋_GBK" w:eastAsia="方正仿宋_GBK"/>
          <w:sz w:val="24"/>
          <w:szCs w:val="28"/>
        </w:rPr>
        <w:t>一采购分包</w:t>
      </w:r>
      <w:r>
        <w:rPr>
          <w:rFonts w:hint="eastAsia" w:ascii="方正仿宋_GBK" w:eastAsia="方正仿宋_GBK"/>
          <w:sz w:val="24"/>
          <w:szCs w:val="28"/>
          <w:lang w:eastAsia="zh-CN"/>
        </w:rPr>
        <w:t>的</w:t>
      </w:r>
      <w:r>
        <w:rPr>
          <w:rFonts w:hint="eastAsia" w:ascii="方正仿宋_GBK" w:eastAsia="方正仿宋_GBK"/>
          <w:sz w:val="24"/>
          <w:szCs w:val="28"/>
          <w:lang w:val="en-US" w:eastAsia="zh-CN"/>
        </w:rPr>
        <w:t>采购活动</w:t>
      </w:r>
      <w:r>
        <w:rPr>
          <w:rFonts w:hint="eastAsia" w:ascii="方正仿宋_GBK" w:eastAsia="方正仿宋_GBK"/>
          <w:sz w:val="24"/>
          <w:szCs w:val="28"/>
          <w:lang w:eastAsia="zh-CN"/>
        </w:rPr>
        <w:t>。</w:t>
      </w:r>
    </w:p>
    <w:p w14:paraId="30906C03">
      <w:pPr>
        <w:pStyle w:val="68"/>
        <w:keepNext w:val="0"/>
        <w:keepLines w:val="0"/>
        <w:pageBreakBefore w:val="0"/>
        <w:widowControl w:val="0"/>
        <w:kinsoku/>
        <w:wordWrap/>
        <w:overflowPunct/>
        <w:topLinePunct w:val="0"/>
        <w:autoSpaceDE/>
        <w:autoSpaceDN/>
        <w:bidi w:val="0"/>
        <w:adjustRightInd/>
        <w:ind w:firstLine="480" w:firstLineChars="200"/>
        <w:rPr>
          <w:rFonts w:hint="eastAsia" w:ascii="方正仿宋_GBK" w:hAnsi="Times New Roman" w:eastAsia="方正仿宋_GBK" w:cs="Times New Roman"/>
          <w:sz w:val="24"/>
          <w:szCs w:val="28"/>
          <w:lang w:eastAsia="zh-CN"/>
        </w:rPr>
      </w:pPr>
      <w:r>
        <w:rPr>
          <w:rFonts w:hint="eastAsia" w:ascii="方正仿宋_GBK" w:eastAsia="方正仿宋_GBK"/>
          <w:sz w:val="24"/>
          <w:szCs w:val="28"/>
          <w:lang w:val="en-US" w:eastAsia="zh-CN"/>
        </w:rPr>
        <w:t>2.</w:t>
      </w:r>
      <w:r>
        <w:rPr>
          <w:rFonts w:hint="eastAsia" w:ascii="方正仿宋_GBK" w:eastAsia="方正仿宋_GBK"/>
          <w:sz w:val="24"/>
          <w:szCs w:val="28"/>
        </w:rPr>
        <w:t>我</w:t>
      </w:r>
      <w:r>
        <w:rPr>
          <w:rFonts w:hint="eastAsia" w:ascii="方正仿宋_GBK" w:eastAsia="方正仿宋_GBK"/>
          <w:sz w:val="24"/>
          <w:szCs w:val="28"/>
          <w:lang w:val="en-US" w:eastAsia="zh-CN"/>
        </w:rPr>
        <w:t>方</w:t>
      </w:r>
      <w:r>
        <w:rPr>
          <w:rFonts w:hint="eastAsia" w:ascii="方正仿宋_GBK" w:eastAsia="方正仿宋_GBK"/>
          <w:sz w:val="24"/>
          <w:szCs w:val="28"/>
        </w:rPr>
        <w:t>与本项目其他相关政府采购当事人不存在</w:t>
      </w:r>
      <w:r>
        <w:rPr>
          <w:rFonts w:hint="eastAsia" w:ascii="方正仿宋_GBK" w:hAnsi="Times New Roman" w:eastAsia="方正仿宋_GBK" w:cs="Times New Roman"/>
          <w:sz w:val="24"/>
          <w:szCs w:val="28"/>
        </w:rPr>
        <w:t>任何</w:t>
      </w:r>
      <w:r>
        <w:rPr>
          <w:rFonts w:hint="eastAsia" w:ascii="方正仿宋_GBK" w:eastAsia="方正仿宋_GBK"/>
          <w:sz w:val="24"/>
          <w:szCs w:val="28"/>
          <w:lang w:val="en-US" w:eastAsia="zh-CN"/>
        </w:rPr>
        <w:t>属于《政府采购法》、《政府采购法</w:t>
      </w:r>
      <w:r>
        <w:rPr>
          <w:rFonts w:hint="eastAsia" w:ascii="方正仿宋_GBK" w:hAnsi="Times New Roman" w:eastAsia="方正仿宋_GBK" w:cs="Times New Roman"/>
          <w:sz w:val="24"/>
          <w:szCs w:val="28"/>
          <w:lang w:val="en-US" w:eastAsia="zh-CN"/>
        </w:rPr>
        <w:t>实施条例》、《政府采购货物和服务招标投标管理办法》、《招标投标法》、《招标投标法实施条例》等法律法规所规定的关于串通投标的</w:t>
      </w:r>
      <w:r>
        <w:rPr>
          <w:rFonts w:hint="eastAsia" w:ascii="方正仿宋_GBK" w:hAnsi="Times New Roman" w:eastAsia="方正仿宋_GBK" w:cs="Times New Roman"/>
          <w:sz w:val="24"/>
          <w:szCs w:val="28"/>
        </w:rPr>
        <w:t>情形</w:t>
      </w:r>
      <w:r>
        <w:rPr>
          <w:rFonts w:hint="eastAsia" w:ascii="方正仿宋_GBK" w:hAnsi="Times New Roman" w:eastAsia="方正仿宋_GBK" w:cs="Times New Roman"/>
          <w:sz w:val="24"/>
          <w:szCs w:val="28"/>
          <w:lang w:eastAsia="zh-CN"/>
        </w:rPr>
        <w:t>。</w:t>
      </w:r>
    </w:p>
    <w:p w14:paraId="21020631">
      <w:pPr>
        <w:pStyle w:val="68"/>
        <w:keepNext w:val="0"/>
        <w:keepLines w:val="0"/>
        <w:pageBreakBefore w:val="0"/>
        <w:widowControl w:val="0"/>
        <w:kinsoku/>
        <w:wordWrap/>
        <w:overflowPunct/>
        <w:topLinePunct w:val="0"/>
        <w:autoSpaceDE/>
        <w:autoSpaceDN/>
        <w:bidi w:val="0"/>
        <w:adjustRightInd/>
        <w:ind w:firstLine="480" w:firstLineChars="200"/>
        <w:rPr>
          <w:rFonts w:hint="default" w:ascii="方正仿宋_GBK" w:hAnsi="Times New Roman" w:eastAsia="方正仿宋_GBK" w:cs="Times New Roman"/>
          <w:sz w:val="24"/>
          <w:szCs w:val="28"/>
          <w:lang w:val="en-US" w:eastAsia="zh-CN"/>
        </w:rPr>
      </w:pPr>
      <w:r>
        <w:rPr>
          <w:rFonts w:hint="eastAsia" w:ascii="方正仿宋_GBK" w:hAnsi="Times New Roman" w:eastAsia="方正仿宋_GBK" w:cs="Times New Roman"/>
          <w:sz w:val="24"/>
          <w:szCs w:val="28"/>
          <w:lang w:val="en-US" w:eastAsia="zh-CN"/>
        </w:rPr>
        <w:t>3.我方参与本项目采购活动亦不存在其他任何属于串通投标的情形。</w:t>
      </w:r>
    </w:p>
    <w:p w14:paraId="08570F0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我方对以上承诺负全部法律责任。</w:t>
      </w:r>
    </w:p>
    <w:p w14:paraId="54281A5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特此承诺。</w:t>
      </w:r>
    </w:p>
    <w:p w14:paraId="30A2E04F">
      <w:pPr>
        <w:tabs>
          <w:tab w:val="left" w:pos="6300"/>
        </w:tabs>
        <w:snapToGrid w:val="0"/>
        <w:spacing w:line="500" w:lineRule="exact"/>
        <w:ind w:firstLine="480" w:firstLineChars="200"/>
        <w:rPr>
          <w:rFonts w:hint="eastAsia" w:ascii="方正仿宋_GBK" w:eastAsia="方正仿宋_GBK"/>
          <w:sz w:val="24"/>
        </w:rPr>
      </w:pPr>
    </w:p>
    <w:p w14:paraId="13B2A8BB">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（投标人公章）</w:t>
      </w:r>
    </w:p>
    <w:p w14:paraId="08475FD2">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年   月   日</w:t>
      </w:r>
    </w:p>
    <w:p w14:paraId="15989BF1">
      <w:pPr>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p>
    <w:p w14:paraId="383CC477">
      <w:pPr>
        <w:tabs>
          <w:tab w:val="left" w:pos="6300"/>
        </w:tabs>
        <w:snapToGrid w:val="0"/>
        <w:spacing w:line="360" w:lineRule="auto"/>
        <w:ind w:right="480" w:firstLine="570"/>
        <w:jc w:val="left"/>
        <w:rPr>
          <w:rFonts w:hint="default" w:ascii="仿宋_GB2312" w:hAnsi="仿宋_GB2312" w:eastAsia="仿宋_GB2312" w:cs="仿宋_GB2312"/>
          <w:sz w:val="32"/>
          <w:szCs w:val="32"/>
          <w:lang w:val="en-US" w:eastAsia="zh-CN"/>
        </w:rPr>
      </w:pPr>
      <w:r>
        <w:rPr>
          <w:rFonts w:hint="eastAsia" w:ascii="黑体" w:hAnsi="黑体" w:eastAsia="黑体" w:cs="黑体"/>
          <w:b/>
          <w:sz w:val="32"/>
          <w:szCs w:val="32"/>
          <w:lang w:val="en-US" w:eastAsia="zh-CN"/>
        </w:rPr>
        <w:t>七、其他应提供的资料（业绩要求）</w:t>
      </w:r>
    </w:p>
    <w:p w14:paraId="1AC6F5C7">
      <w:pPr>
        <w:tabs>
          <w:tab w:val="left" w:pos="6300"/>
        </w:tabs>
        <w:snapToGrid w:val="0"/>
        <w:spacing w:line="360" w:lineRule="auto"/>
        <w:ind w:right="480" w:firstLine="570"/>
        <w:jc w:val="center"/>
        <w:rPr>
          <w:rFonts w:ascii="宋体" w:hAnsi="宋体" w:cs="宋体"/>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B582">
    <w:pPr>
      <w:pStyle w:val="3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F8E">
    <w:pPr>
      <w:pStyle w:val="37"/>
      <w:framePr w:wrap="around" w:vAnchor="text" w:hAnchor="margin" w:xAlign="right" w:y="1"/>
      <w:rPr>
        <w:rStyle w:val="62"/>
      </w:rPr>
    </w:pPr>
    <w:r>
      <w:fldChar w:fldCharType="begin"/>
    </w:r>
    <w:r>
      <w:rPr>
        <w:rStyle w:val="62"/>
      </w:rPr>
      <w:instrText xml:space="preserve">PAGE  </w:instrText>
    </w:r>
    <w:r>
      <w:fldChar w:fldCharType="separate"/>
    </w:r>
    <w:r>
      <w:t xml:space="preserve"> </w:t>
    </w:r>
    <w:r>
      <w:fldChar w:fldCharType="end"/>
    </w:r>
  </w:p>
  <w:p w14:paraId="5CC419AC">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CE2E">
    <w:pPr>
      <w:pStyle w:val="37"/>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inside;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A65E">
    <w:pPr>
      <w:pStyle w:val="38"/>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3F64">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9"/>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9"/>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hMDRhYWQwMmM0NmNjOGI1MmQzNTE5ZjYzNjNhZTc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24C18"/>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100101D"/>
    <w:rsid w:val="011C60F3"/>
    <w:rsid w:val="016E2F6B"/>
    <w:rsid w:val="018F38F6"/>
    <w:rsid w:val="026F26A6"/>
    <w:rsid w:val="02A1111E"/>
    <w:rsid w:val="0361265C"/>
    <w:rsid w:val="041A2F36"/>
    <w:rsid w:val="04770389"/>
    <w:rsid w:val="047831F3"/>
    <w:rsid w:val="04FA2D68"/>
    <w:rsid w:val="05BB601C"/>
    <w:rsid w:val="05C814D1"/>
    <w:rsid w:val="062418B7"/>
    <w:rsid w:val="06257970"/>
    <w:rsid w:val="07610150"/>
    <w:rsid w:val="07F46564"/>
    <w:rsid w:val="080A1514"/>
    <w:rsid w:val="084D4155"/>
    <w:rsid w:val="085534A5"/>
    <w:rsid w:val="085F01B8"/>
    <w:rsid w:val="088B53B7"/>
    <w:rsid w:val="08ED3546"/>
    <w:rsid w:val="09B047C5"/>
    <w:rsid w:val="09BA195B"/>
    <w:rsid w:val="0A2A785F"/>
    <w:rsid w:val="0AFB47B1"/>
    <w:rsid w:val="0B055A5B"/>
    <w:rsid w:val="0BAA1613"/>
    <w:rsid w:val="0BC52501"/>
    <w:rsid w:val="0CA35A93"/>
    <w:rsid w:val="0E3E54A0"/>
    <w:rsid w:val="0E422422"/>
    <w:rsid w:val="0E9D6C3E"/>
    <w:rsid w:val="0ED038B9"/>
    <w:rsid w:val="0EFE3F6B"/>
    <w:rsid w:val="0F611339"/>
    <w:rsid w:val="0F784FB5"/>
    <w:rsid w:val="0FD26D22"/>
    <w:rsid w:val="101E0686"/>
    <w:rsid w:val="12174036"/>
    <w:rsid w:val="12B75DF4"/>
    <w:rsid w:val="12FE1C75"/>
    <w:rsid w:val="13144FF5"/>
    <w:rsid w:val="13BC6D9C"/>
    <w:rsid w:val="143C2A55"/>
    <w:rsid w:val="14777F31"/>
    <w:rsid w:val="14803069"/>
    <w:rsid w:val="14F41582"/>
    <w:rsid w:val="15625D1B"/>
    <w:rsid w:val="15FE534C"/>
    <w:rsid w:val="1635775C"/>
    <w:rsid w:val="17991F6C"/>
    <w:rsid w:val="17F013AF"/>
    <w:rsid w:val="185A794E"/>
    <w:rsid w:val="18A40BC9"/>
    <w:rsid w:val="18AE4A25"/>
    <w:rsid w:val="194A5C14"/>
    <w:rsid w:val="19891617"/>
    <w:rsid w:val="19AE61A3"/>
    <w:rsid w:val="1AB52EB2"/>
    <w:rsid w:val="1AFC4CEC"/>
    <w:rsid w:val="1B574618"/>
    <w:rsid w:val="1C0320AA"/>
    <w:rsid w:val="1C0E01AF"/>
    <w:rsid w:val="1C0F7612"/>
    <w:rsid w:val="1C6F7D0E"/>
    <w:rsid w:val="1CA90C48"/>
    <w:rsid w:val="1CAC5A77"/>
    <w:rsid w:val="1D100F23"/>
    <w:rsid w:val="1D3D339A"/>
    <w:rsid w:val="1D46666D"/>
    <w:rsid w:val="1D8B67FB"/>
    <w:rsid w:val="1DA9704C"/>
    <w:rsid w:val="1DB45D52"/>
    <w:rsid w:val="1DE26D8D"/>
    <w:rsid w:val="1E0C793C"/>
    <w:rsid w:val="1E42510C"/>
    <w:rsid w:val="1ED371B6"/>
    <w:rsid w:val="1FD62CBC"/>
    <w:rsid w:val="208D7F0D"/>
    <w:rsid w:val="211B1C44"/>
    <w:rsid w:val="21445E15"/>
    <w:rsid w:val="21724815"/>
    <w:rsid w:val="21CB18BC"/>
    <w:rsid w:val="222A2F5F"/>
    <w:rsid w:val="22A24432"/>
    <w:rsid w:val="25116EDD"/>
    <w:rsid w:val="25E60A73"/>
    <w:rsid w:val="263E08AF"/>
    <w:rsid w:val="264D5440"/>
    <w:rsid w:val="26722306"/>
    <w:rsid w:val="27BD2D83"/>
    <w:rsid w:val="28722A91"/>
    <w:rsid w:val="28C0157D"/>
    <w:rsid w:val="28CC03F4"/>
    <w:rsid w:val="28E10A30"/>
    <w:rsid w:val="28EE304A"/>
    <w:rsid w:val="29B16372"/>
    <w:rsid w:val="2A1E5C1A"/>
    <w:rsid w:val="2A9A00C1"/>
    <w:rsid w:val="2AA0772F"/>
    <w:rsid w:val="2ADF3CE2"/>
    <w:rsid w:val="2AF97591"/>
    <w:rsid w:val="2B0F434B"/>
    <w:rsid w:val="2B82123D"/>
    <w:rsid w:val="2CC413E2"/>
    <w:rsid w:val="2CD0422B"/>
    <w:rsid w:val="2D063205"/>
    <w:rsid w:val="2D271731"/>
    <w:rsid w:val="2D7B5F44"/>
    <w:rsid w:val="2DFB52D7"/>
    <w:rsid w:val="2E1D616B"/>
    <w:rsid w:val="2E65663B"/>
    <w:rsid w:val="2EA377ED"/>
    <w:rsid w:val="2EB01C1E"/>
    <w:rsid w:val="2F4A02C4"/>
    <w:rsid w:val="31D372D2"/>
    <w:rsid w:val="31D874D8"/>
    <w:rsid w:val="3223020D"/>
    <w:rsid w:val="323D7C6C"/>
    <w:rsid w:val="327257FA"/>
    <w:rsid w:val="32CD02FD"/>
    <w:rsid w:val="342866FA"/>
    <w:rsid w:val="343705F5"/>
    <w:rsid w:val="34945B3E"/>
    <w:rsid w:val="34CC3626"/>
    <w:rsid w:val="35612ABD"/>
    <w:rsid w:val="35A02144"/>
    <w:rsid w:val="35F81A08"/>
    <w:rsid w:val="36062A6B"/>
    <w:rsid w:val="367C0CB6"/>
    <w:rsid w:val="3701395E"/>
    <w:rsid w:val="372F4A73"/>
    <w:rsid w:val="37863E63"/>
    <w:rsid w:val="39A865F0"/>
    <w:rsid w:val="39D02056"/>
    <w:rsid w:val="39D961DF"/>
    <w:rsid w:val="3A61159F"/>
    <w:rsid w:val="3A920D71"/>
    <w:rsid w:val="3AF13CEA"/>
    <w:rsid w:val="3BBC42F8"/>
    <w:rsid w:val="3C0F1EAF"/>
    <w:rsid w:val="3C1F5BE0"/>
    <w:rsid w:val="3CB46D7D"/>
    <w:rsid w:val="3D124CC0"/>
    <w:rsid w:val="3D580A87"/>
    <w:rsid w:val="3E432AAE"/>
    <w:rsid w:val="3E974BA8"/>
    <w:rsid w:val="3EDB7D99"/>
    <w:rsid w:val="3F7852B0"/>
    <w:rsid w:val="3FAE03FB"/>
    <w:rsid w:val="3FCD46EF"/>
    <w:rsid w:val="40510EE6"/>
    <w:rsid w:val="40D53766"/>
    <w:rsid w:val="40F36398"/>
    <w:rsid w:val="411B1F4A"/>
    <w:rsid w:val="41326E0A"/>
    <w:rsid w:val="42F81647"/>
    <w:rsid w:val="43260821"/>
    <w:rsid w:val="43394480"/>
    <w:rsid w:val="433C0577"/>
    <w:rsid w:val="43C013AF"/>
    <w:rsid w:val="440823D4"/>
    <w:rsid w:val="44EA3717"/>
    <w:rsid w:val="459C2AA4"/>
    <w:rsid w:val="45FB04BF"/>
    <w:rsid w:val="46691411"/>
    <w:rsid w:val="47A85730"/>
    <w:rsid w:val="47E463DC"/>
    <w:rsid w:val="486F07D7"/>
    <w:rsid w:val="4A39002E"/>
    <w:rsid w:val="4A7E79BF"/>
    <w:rsid w:val="4ACB4AB7"/>
    <w:rsid w:val="4B6776B0"/>
    <w:rsid w:val="4B773B1C"/>
    <w:rsid w:val="4BB403DF"/>
    <w:rsid w:val="4BC9209C"/>
    <w:rsid w:val="4C334E7A"/>
    <w:rsid w:val="4CF80F08"/>
    <w:rsid w:val="4D176E22"/>
    <w:rsid w:val="4D5A74CD"/>
    <w:rsid w:val="4DFF1E22"/>
    <w:rsid w:val="4E29283A"/>
    <w:rsid w:val="4E99569F"/>
    <w:rsid w:val="4EDD6607"/>
    <w:rsid w:val="4EE80B08"/>
    <w:rsid w:val="4F202AA4"/>
    <w:rsid w:val="502D2C76"/>
    <w:rsid w:val="505A5A36"/>
    <w:rsid w:val="50AD0B5B"/>
    <w:rsid w:val="51491D32"/>
    <w:rsid w:val="51893E80"/>
    <w:rsid w:val="523E07BB"/>
    <w:rsid w:val="525C7A2A"/>
    <w:rsid w:val="527B2453"/>
    <w:rsid w:val="52B87507"/>
    <w:rsid w:val="53196F85"/>
    <w:rsid w:val="53BC2C8F"/>
    <w:rsid w:val="53D53D51"/>
    <w:rsid w:val="54646E83"/>
    <w:rsid w:val="54763440"/>
    <w:rsid w:val="54B46B48"/>
    <w:rsid w:val="54F16618"/>
    <w:rsid w:val="554C3B9F"/>
    <w:rsid w:val="561A7FB4"/>
    <w:rsid w:val="5645027B"/>
    <w:rsid w:val="56D019CA"/>
    <w:rsid w:val="572808E3"/>
    <w:rsid w:val="572F455A"/>
    <w:rsid w:val="57AD5C1D"/>
    <w:rsid w:val="58375211"/>
    <w:rsid w:val="589176FA"/>
    <w:rsid w:val="58A81A34"/>
    <w:rsid w:val="58C41AB6"/>
    <w:rsid w:val="58E35531"/>
    <w:rsid w:val="59B60181"/>
    <w:rsid w:val="59D16D68"/>
    <w:rsid w:val="5A32104A"/>
    <w:rsid w:val="5A462ABB"/>
    <w:rsid w:val="5A4F5EDF"/>
    <w:rsid w:val="5A9515D1"/>
    <w:rsid w:val="5B120DDC"/>
    <w:rsid w:val="5B746600"/>
    <w:rsid w:val="5B8C0E98"/>
    <w:rsid w:val="5BFDB513"/>
    <w:rsid w:val="5C167D64"/>
    <w:rsid w:val="5CF324D6"/>
    <w:rsid w:val="5D1B75A8"/>
    <w:rsid w:val="5D292A17"/>
    <w:rsid w:val="5E3E0745"/>
    <w:rsid w:val="5E5D0BCB"/>
    <w:rsid w:val="5E7A79CF"/>
    <w:rsid w:val="5ED52E57"/>
    <w:rsid w:val="5F0F4F26"/>
    <w:rsid w:val="5FCF3D4A"/>
    <w:rsid w:val="5FD90725"/>
    <w:rsid w:val="602673C4"/>
    <w:rsid w:val="603E4A2C"/>
    <w:rsid w:val="60E60B7F"/>
    <w:rsid w:val="61045C75"/>
    <w:rsid w:val="61306A6A"/>
    <w:rsid w:val="619A6C69"/>
    <w:rsid w:val="624D0F67"/>
    <w:rsid w:val="63260125"/>
    <w:rsid w:val="639635F7"/>
    <w:rsid w:val="63974B7F"/>
    <w:rsid w:val="641307EF"/>
    <w:rsid w:val="655D5954"/>
    <w:rsid w:val="65BD4645"/>
    <w:rsid w:val="65E66E16"/>
    <w:rsid w:val="65F91B55"/>
    <w:rsid w:val="666A0329"/>
    <w:rsid w:val="66805D9E"/>
    <w:rsid w:val="67B15328"/>
    <w:rsid w:val="67BB2ADA"/>
    <w:rsid w:val="6884430E"/>
    <w:rsid w:val="68A6755C"/>
    <w:rsid w:val="69DD0394"/>
    <w:rsid w:val="6B8906E6"/>
    <w:rsid w:val="6BC524A5"/>
    <w:rsid w:val="6C256FA3"/>
    <w:rsid w:val="6C387435"/>
    <w:rsid w:val="6D4B0788"/>
    <w:rsid w:val="6DEC0746"/>
    <w:rsid w:val="6E731D44"/>
    <w:rsid w:val="6E9E14B7"/>
    <w:rsid w:val="6EE669BA"/>
    <w:rsid w:val="6F4E0377"/>
    <w:rsid w:val="6F657F39"/>
    <w:rsid w:val="706C2EEF"/>
    <w:rsid w:val="70B07280"/>
    <w:rsid w:val="71287CA7"/>
    <w:rsid w:val="71590E00"/>
    <w:rsid w:val="71665B90"/>
    <w:rsid w:val="7183443D"/>
    <w:rsid w:val="72453F33"/>
    <w:rsid w:val="73BB0416"/>
    <w:rsid w:val="744C3764"/>
    <w:rsid w:val="751E519F"/>
    <w:rsid w:val="7589009F"/>
    <w:rsid w:val="76B16DEA"/>
    <w:rsid w:val="76DB3120"/>
    <w:rsid w:val="76DD06A3"/>
    <w:rsid w:val="76E64A64"/>
    <w:rsid w:val="7783337C"/>
    <w:rsid w:val="778F7162"/>
    <w:rsid w:val="77AE309C"/>
    <w:rsid w:val="77BA5C11"/>
    <w:rsid w:val="77C07648"/>
    <w:rsid w:val="780A196C"/>
    <w:rsid w:val="782F6679"/>
    <w:rsid w:val="78751C40"/>
    <w:rsid w:val="79142376"/>
    <w:rsid w:val="7927265A"/>
    <w:rsid w:val="7A8150B7"/>
    <w:rsid w:val="7A861051"/>
    <w:rsid w:val="7B024B7C"/>
    <w:rsid w:val="7B214D90"/>
    <w:rsid w:val="7B826934"/>
    <w:rsid w:val="7BDC717B"/>
    <w:rsid w:val="7C1F52BA"/>
    <w:rsid w:val="7C2A25DC"/>
    <w:rsid w:val="7D2D3A06"/>
    <w:rsid w:val="7D817139"/>
    <w:rsid w:val="7DAB6BB7"/>
    <w:rsid w:val="7DCB55B3"/>
    <w:rsid w:val="7E9F68DA"/>
    <w:rsid w:val="7F3C6183"/>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9"/>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Body Text First Indent"/>
    <w:basedOn w:val="22"/>
    <w:autoRedefine/>
    <w:qFormat/>
    <w:uiPriority w:val="0"/>
    <w:pPr>
      <w:spacing w:line="360" w:lineRule="auto"/>
      <w:ind w:firstLine="420"/>
    </w:pPr>
    <w:rPr>
      <w:rFonts w:ascii="宋体" w:hAnsi="宋体"/>
      <w:sz w:val="24"/>
    </w:rPr>
  </w:style>
  <w:style w:type="paragraph" w:styleId="24">
    <w:name w:val="Body Text Indent"/>
    <w:basedOn w:val="1"/>
    <w:next w:val="25"/>
    <w:link w:val="86"/>
    <w:autoRedefine/>
    <w:qFormat/>
    <w:uiPriority w:val="0"/>
    <w:pPr>
      <w:spacing w:line="700" w:lineRule="exact"/>
      <w:ind w:left="960"/>
    </w:pPr>
    <w:rPr>
      <w:sz w:val="44"/>
    </w:rPr>
  </w:style>
  <w:style w:type="paragraph" w:styleId="25">
    <w:name w:val="envelope return"/>
    <w:basedOn w:val="1"/>
    <w:autoRedefine/>
    <w:qFormat/>
    <w:uiPriority w:val="0"/>
    <w:pPr>
      <w:snapToGrid w:val="0"/>
    </w:pPr>
    <w:rPr>
      <w:rFonts w:ascii="Arial" w:hAnsi="Arial"/>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List Bullet 2"/>
    <w:basedOn w:val="1"/>
    <w:autoRedefine/>
    <w:qFormat/>
    <w:uiPriority w:val="0"/>
    <w:pPr>
      <w:numPr>
        <w:ilvl w:val="0"/>
        <w:numId w:val="3"/>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93"/>
    <w:autoRedefine/>
    <w:qFormat/>
    <w:uiPriority w:val="0"/>
    <w:rPr>
      <w:rFonts w:ascii="宋体" w:hAnsi="Courier New"/>
    </w:rPr>
  </w:style>
  <w:style w:type="paragraph" w:styleId="33">
    <w:name w:val="toc 8"/>
    <w:basedOn w:val="1"/>
    <w:next w:val="1"/>
    <w:autoRedefine/>
    <w:qFormat/>
    <w:uiPriority w:val="0"/>
    <w:pPr>
      <w:ind w:left="2940" w:leftChars="1400"/>
    </w:pPr>
  </w:style>
  <w:style w:type="paragraph" w:styleId="34">
    <w:name w:val="Date"/>
    <w:basedOn w:val="1"/>
    <w:next w:val="1"/>
    <w:link w:val="113"/>
    <w:autoRedefine/>
    <w:qFormat/>
    <w:uiPriority w:val="99"/>
  </w:style>
  <w:style w:type="paragraph" w:styleId="35">
    <w:name w:val="Body Text Indent 2"/>
    <w:basedOn w:val="1"/>
    <w:link w:val="75"/>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89"/>
    <w:autoRedefine/>
    <w:qFormat/>
    <w:uiPriority w:val="0"/>
    <w:pPr>
      <w:tabs>
        <w:tab w:val="center" w:pos="4153"/>
        <w:tab w:val="right" w:pos="8306"/>
      </w:tabs>
      <w:snapToGrid w:val="0"/>
      <w:jc w:val="left"/>
    </w:pPr>
    <w:rPr>
      <w:sz w:val="18"/>
    </w:rPr>
  </w:style>
  <w:style w:type="paragraph" w:styleId="38">
    <w:name w:val="header"/>
    <w:basedOn w:val="1"/>
    <w:link w:val="115"/>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3"/>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8"/>
    <w:autoRedefine/>
    <w:qFormat/>
    <w:uiPriority w:val="0"/>
    <w:pPr>
      <w:adjustRightInd/>
      <w:spacing w:line="240" w:lineRule="auto"/>
      <w:textAlignment w:val="auto"/>
    </w:pPr>
  </w:style>
  <w:style w:type="paragraph" w:styleId="57">
    <w:name w:val="Body Text First Indent 2"/>
    <w:basedOn w:val="24"/>
    <w:link w:val="85"/>
    <w:autoRedefine/>
    <w:qFormat/>
    <w:uiPriority w:val="0"/>
    <w:pPr>
      <w:spacing w:after="120" w:line="240" w:lineRule="auto"/>
      <w:ind w:left="420" w:leftChars="200" w:firstLine="420" w:firstLineChars="200"/>
    </w:pPr>
  </w:style>
  <w:style w:type="table" w:styleId="59">
    <w:name w:val="Table Grid"/>
    <w:basedOn w:val="5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BodyText"/>
    <w:basedOn w:val="1"/>
    <w:next w:val="69"/>
    <w:autoRedefine/>
    <w:qFormat/>
    <w:uiPriority w:val="0"/>
    <w:pPr>
      <w:jc w:val="both"/>
      <w:textAlignment w:val="baseline"/>
    </w:pPr>
    <w:rPr>
      <w:rFonts w:ascii="仿宋_GB2312" w:eastAsia="仿宋_GB2312"/>
      <w:kern w:val="2"/>
      <w:sz w:val="32"/>
      <w:lang w:val="en-US" w:eastAsia="zh-CN" w:bidi="ar-SA"/>
    </w:rPr>
  </w:style>
  <w:style w:type="paragraph" w:customStyle="1" w:styleId="69">
    <w:name w:val="BodyTextIndent"/>
    <w:basedOn w:val="1"/>
    <w:autoRedefine/>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7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Char Char6"/>
    <w:autoRedefine/>
    <w:qFormat/>
    <w:uiPriority w:val="0"/>
    <w:rPr>
      <w:rFonts w:ascii="仿宋_GB2312" w:eastAsia="仿宋_GB2312"/>
      <w:kern w:val="2"/>
      <w:sz w:val="32"/>
    </w:rPr>
  </w:style>
  <w:style w:type="character" w:customStyle="1" w:styleId="73">
    <w:name w:val="脚注文本 字符"/>
    <w:link w:val="42"/>
    <w:autoRedefine/>
    <w:qFormat/>
    <w:uiPriority w:val="0"/>
    <w:rPr>
      <w:kern w:val="2"/>
      <w:sz w:val="18"/>
    </w:rPr>
  </w:style>
  <w:style w:type="character" w:customStyle="1" w:styleId="74">
    <w:name w:val="Char Char2"/>
    <w:autoRedefine/>
    <w:qFormat/>
    <w:uiPriority w:val="0"/>
    <w:rPr>
      <w:rFonts w:eastAsia="宋体"/>
      <w:kern w:val="2"/>
      <w:sz w:val="18"/>
      <w:lang w:val="en-US" w:eastAsia="zh-CN"/>
    </w:rPr>
  </w:style>
  <w:style w:type="character" w:customStyle="1" w:styleId="75">
    <w:name w:val="正文文本缩进 2 字符"/>
    <w:link w:val="35"/>
    <w:autoRedefine/>
    <w:qFormat/>
    <w:uiPriority w:val="0"/>
    <w:rPr>
      <w:kern w:val="2"/>
      <w:sz w:val="28"/>
    </w:rPr>
  </w:style>
  <w:style w:type="character" w:customStyle="1" w:styleId="76">
    <w:name w:val="Char Char"/>
    <w:autoRedefine/>
    <w:qFormat/>
    <w:uiPriority w:val="0"/>
    <w:rPr>
      <w:rFonts w:ascii="宋体" w:hAnsi="宋体" w:eastAsia="宋体"/>
      <w:kern w:val="2"/>
      <w:sz w:val="24"/>
      <w:lang w:val="en-US" w:eastAsia="zh-CN" w:bidi="ar-SA"/>
    </w:rPr>
  </w:style>
  <w:style w:type="character" w:customStyle="1" w:styleId="77">
    <w:name w:val="Table Text Char"/>
    <w:autoRedefine/>
    <w:qFormat/>
    <w:uiPriority w:val="0"/>
    <w:rPr>
      <w:rFonts w:ascii="Arial" w:hAnsi="Arial"/>
      <w:kern w:val="2"/>
      <w:sz w:val="18"/>
      <w:lang w:val="en-US" w:eastAsia="zh-CN" w:bidi="ar-SA"/>
    </w:rPr>
  </w:style>
  <w:style w:type="character" w:customStyle="1" w:styleId="78">
    <w:name w:val="批注主题 字符"/>
    <w:basedOn w:val="79"/>
    <w:link w:val="56"/>
    <w:autoRedefine/>
    <w:qFormat/>
    <w:uiPriority w:val="0"/>
    <w:rPr>
      <w:sz w:val="24"/>
    </w:rPr>
  </w:style>
  <w:style w:type="character" w:customStyle="1" w:styleId="79">
    <w:name w:val="批注文字 字符1"/>
    <w:link w:val="19"/>
    <w:autoRedefine/>
    <w:qFormat/>
    <w:uiPriority w:val="0"/>
    <w:rPr>
      <w:sz w:val="24"/>
    </w:rPr>
  </w:style>
  <w:style w:type="character" w:customStyle="1" w:styleId="80">
    <w:name w:val="标书正文:  0.74 厘米 Char1"/>
    <w:autoRedefine/>
    <w:qFormat/>
    <w:uiPriority w:val="0"/>
    <w:rPr>
      <w:rFonts w:eastAsia="宋体"/>
      <w:kern w:val="2"/>
      <w:sz w:val="24"/>
      <w:lang w:val="en-US" w:eastAsia="zh-CN"/>
    </w:rPr>
  </w:style>
  <w:style w:type="character" w:customStyle="1" w:styleId="81">
    <w:name w:val="Char Char11"/>
    <w:autoRedefine/>
    <w:qFormat/>
    <w:uiPriority w:val="0"/>
    <w:rPr>
      <w:rFonts w:ascii="宋体"/>
      <w:kern w:val="2"/>
      <w:sz w:val="28"/>
    </w:rPr>
  </w:style>
  <w:style w:type="character" w:customStyle="1" w:styleId="82">
    <w:name w:val="Char Char7"/>
    <w:autoRedefine/>
    <w:qFormat/>
    <w:uiPriority w:val="0"/>
    <w:rPr>
      <w:rFonts w:ascii="宋体" w:hAnsi="宋体" w:eastAsia="宋体"/>
      <w:kern w:val="2"/>
      <w:sz w:val="28"/>
    </w:rPr>
  </w:style>
  <w:style w:type="character" w:customStyle="1" w:styleId="83">
    <w:name w:val="文字 Char"/>
    <w:autoRedefine/>
    <w:qFormat/>
    <w:uiPriority w:val="0"/>
    <w:rPr>
      <w:rFonts w:ascii="宋体"/>
      <w:kern w:val="2"/>
      <w:sz w:val="28"/>
    </w:rPr>
  </w:style>
  <w:style w:type="character" w:customStyle="1" w:styleId="84">
    <w:name w:val="Char Char5"/>
    <w:autoRedefine/>
    <w:qFormat/>
    <w:uiPriority w:val="0"/>
    <w:rPr>
      <w:rFonts w:ascii="Arial" w:hAnsi="Arial" w:eastAsia="宋体"/>
      <w:b/>
      <w:smallCaps/>
      <w:kern w:val="28"/>
      <w:sz w:val="36"/>
      <w:lang w:val="en-US" w:eastAsia="en-US"/>
    </w:rPr>
  </w:style>
  <w:style w:type="character" w:customStyle="1" w:styleId="85">
    <w:name w:val="正文文本首行缩进 2 字符"/>
    <w:basedOn w:val="86"/>
    <w:link w:val="57"/>
    <w:autoRedefine/>
    <w:qFormat/>
    <w:uiPriority w:val="0"/>
    <w:rPr>
      <w:kern w:val="2"/>
      <w:sz w:val="44"/>
    </w:rPr>
  </w:style>
  <w:style w:type="character" w:customStyle="1" w:styleId="86">
    <w:name w:val="正文文本缩进 字符"/>
    <w:link w:val="24"/>
    <w:autoRedefine/>
    <w:qFormat/>
    <w:uiPriority w:val="0"/>
    <w:rPr>
      <w:kern w:val="2"/>
      <w:sz w:val="44"/>
    </w:rPr>
  </w:style>
  <w:style w:type="character" w:customStyle="1" w:styleId="87">
    <w:name w:val="font61"/>
    <w:autoRedefine/>
    <w:qFormat/>
    <w:uiPriority w:val="0"/>
    <w:rPr>
      <w:rFonts w:hint="eastAsia" w:ascii="微软雅黑" w:hAnsi="微软雅黑" w:eastAsia="微软雅黑" w:cs="微软雅黑"/>
      <w:color w:val="000000"/>
      <w:sz w:val="24"/>
      <w:szCs w:val="24"/>
      <w:u w:val="none"/>
    </w:rPr>
  </w:style>
  <w:style w:type="character" w:customStyle="1" w:styleId="88">
    <w:name w:val="title_emph1"/>
    <w:autoRedefine/>
    <w:qFormat/>
    <w:uiPriority w:val="0"/>
    <w:rPr>
      <w:rFonts w:hint="default" w:ascii="Arial" w:hAnsi="Arial"/>
      <w:b/>
      <w:sz w:val="20"/>
    </w:rPr>
  </w:style>
  <w:style w:type="character" w:customStyle="1" w:styleId="89">
    <w:name w:val="页脚 字符"/>
    <w:link w:val="37"/>
    <w:autoRedefine/>
    <w:qFormat/>
    <w:uiPriority w:val="99"/>
    <w:rPr>
      <w:kern w:val="2"/>
      <w:sz w:val="18"/>
    </w:rPr>
  </w:style>
  <w:style w:type="character" w:customStyle="1" w:styleId="90">
    <w:name w:val="Comment Text Char"/>
    <w:autoRedefine/>
    <w:semiHidden/>
    <w:qFormat/>
    <w:locked/>
    <w:uiPriority w:val="0"/>
    <w:rPr>
      <w:rFonts w:ascii="Times New Roman" w:hAnsi="Times New Roman" w:cs="Times New Roman"/>
      <w:sz w:val="20"/>
      <w:szCs w:val="20"/>
    </w:rPr>
  </w:style>
  <w:style w:type="character" w:customStyle="1" w:styleId="91">
    <w:name w:val="v151"/>
    <w:autoRedefine/>
    <w:qFormat/>
    <w:uiPriority w:val="0"/>
    <w:rPr>
      <w:sz w:val="18"/>
    </w:rPr>
  </w:style>
  <w:style w:type="character" w:customStyle="1" w:styleId="92">
    <w:name w:val="font1"/>
    <w:autoRedefine/>
    <w:qFormat/>
    <w:uiPriority w:val="0"/>
    <w:rPr>
      <w:color w:val="000000"/>
      <w:sz w:val="18"/>
    </w:rPr>
  </w:style>
  <w:style w:type="character" w:customStyle="1" w:styleId="93">
    <w:name w:val="纯文本 字符"/>
    <w:link w:val="32"/>
    <w:autoRedefine/>
    <w:qFormat/>
    <w:locked/>
    <w:uiPriority w:val="99"/>
    <w:rPr>
      <w:rFonts w:ascii="宋体" w:hAnsi="Courier New"/>
      <w:kern w:val="2"/>
      <w:sz w:val="21"/>
    </w:rPr>
  </w:style>
  <w:style w:type="character" w:customStyle="1" w:styleId="94">
    <w:name w:val="Char Char Char Char Char Char Char Char Char"/>
    <w:autoRedefine/>
    <w:qFormat/>
    <w:uiPriority w:val="0"/>
    <w:rPr>
      <w:rFonts w:ascii="宋体" w:hAnsi="宋体" w:eastAsia="宋体"/>
      <w:kern w:val="2"/>
      <w:sz w:val="24"/>
      <w:lang w:val="en-US" w:eastAsia="zh-CN" w:bidi="ar-SA"/>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标题 2 字符1"/>
    <w:link w:val="3"/>
    <w:autoRedefine/>
    <w:qFormat/>
    <w:uiPriority w:val="0"/>
    <w:rPr>
      <w:rFonts w:ascii="Arial" w:hAnsi="Arial" w:eastAsia="黑体"/>
      <w:b/>
      <w:kern w:val="2"/>
      <w:sz w:val="32"/>
    </w:rPr>
  </w:style>
  <w:style w:type="character" w:customStyle="1" w:styleId="98">
    <w:name w:val="H2 Char"/>
    <w:autoRedefine/>
    <w:qFormat/>
    <w:uiPriority w:val="0"/>
    <w:rPr>
      <w:rFonts w:ascii="Arial" w:hAnsi="Arial" w:eastAsia="宋体"/>
      <w:kern w:val="2"/>
      <w:sz w:val="28"/>
      <w:lang w:val="en-US" w:eastAsia="zh-CN"/>
    </w:rPr>
  </w:style>
  <w:style w:type="character" w:customStyle="1" w:styleId="99">
    <w:name w:val="top-det1"/>
    <w:autoRedefine/>
    <w:qFormat/>
    <w:uiPriority w:val="0"/>
    <w:rPr>
      <w:b/>
      <w:color w:val="000000"/>
    </w:rPr>
  </w:style>
  <w:style w:type="character" w:customStyle="1" w:styleId="100">
    <w:name w:val="批注文字 字符"/>
    <w:autoRedefine/>
    <w:qFormat/>
    <w:uiPriority w:val="0"/>
    <w:rPr>
      <w:sz w:val="24"/>
    </w:rPr>
  </w:style>
  <w:style w:type="character" w:customStyle="1" w:styleId="101">
    <w:name w:val="标题 3 字符1"/>
    <w:link w:val="4"/>
    <w:autoRedefine/>
    <w:qFormat/>
    <w:uiPriority w:val="0"/>
    <w:rPr>
      <w:rFonts w:eastAsia="宋体"/>
      <w:b/>
      <w:kern w:val="2"/>
      <w:sz w:val="32"/>
      <w:lang w:val="en-US" w:eastAsia="zh-CN"/>
    </w:rPr>
  </w:style>
  <w:style w:type="character" w:customStyle="1" w:styleId="102">
    <w:name w:val="crowed11"/>
    <w:autoRedefine/>
    <w:qFormat/>
    <w:uiPriority w:val="0"/>
    <w:rPr>
      <w:rFonts w:hint="default"/>
      <w:sz w:val="24"/>
    </w:rPr>
  </w:style>
  <w:style w:type="character" w:customStyle="1" w:styleId="103">
    <w:name w:val="Table Text Char1 Char"/>
    <w:autoRedefine/>
    <w:qFormat/>
    <w:uiPriority w:val="0"/>
    <w:rPr>
      <w:rFonts w:ascii="Arial" w:hAnsi="Arial"/>
      <w:kern w:val="2"/>
      <w:sz w:val="18"/>
      <w:lang w:val="en-US" w:eastAsia="zh-CN" w:bidi="ar-SA"/>
    </w:rPr>
  </w:style>
  <w:style w:type="character" w:customStyle="1" w:styleId="104">
    <w:name w:val="标题 2 字符"/>
    <w:autoRedefine/>
    <w:qFormat/>
    <w:uiPriority w:val="99"/>
    <w:rPr>
      <w:rFonts w:ascii="Arial" w:hAnsi="Arial" w:eastAsia="黑体"/>
      <w:b/>
      <w:kern w:val="2"/>
      <w:sz w:val="32"/>
    </w:rPr>
  </w:style>
  <w:style w:type="character" w:customStyle="1" w:styleId="105">
    <w:name w:val="Table Heading Char Char"/>
    <w:autoRedefine/>
    <w:qFormat/>
    <w:uiPriority w:val="0"/>
    <w:rPr>
      <w:rFonts w:ascii="Arial" w:hAnsi="Arial" w:eastAsia="黑体"/>
      <w:kern w:val="2"/>
      <w:sz w:val="18"/>
      <w:lang w:val="en-US" w:eastAsia="zh-CN"/>
    </w:rPr>
  </w:style>
  <w:style w:type="character" w:customStyle="1" w:styleId="106">
    <w:name w:val="文字 Char Char"/>
    <w:link w:val="107"/>
    <w:autoRedefine/>
    <w:qFormat/>
    <w:uiPriority w:val="0"/>
    <w:rPr>
      <w:rFonts w:ascii="宋体"/>
      <w:kern w:val="2"/>
      <w:sz w:val="28"/>
    </w:rPr>
  </w:style>
  <w:style w:type="paragraph" w:customStyle="1" w:styleId="107">
    <w:name w:val="文字"/>
    <w:basedOn w:val="1"/>
    <w:link w:val="106"/>
    <w:autoRedefine/>
    <w:qFormat/>
    <w:uiPriority w:val="0"/>
    <w:pPr>
      <w:tabs>
        <w:tab w:val="left" w:pos="8520"/>
      </w:tabs>
      <w:spacing w:line="312" w:lineRule="auto"/>
      <w:ind w:right="-210" w:firstLine="556"/>
    </w:pPr>
    <w:rPr>
      <w:rFonts w:ascii="宋体"/>
    </w:rPr>
  </w:style>
  <w:style w:type="character" w:customStyle="1" w:styleId="108">
    <w:name w:val="样式 宋体"/>
    <w:autoRedefine/>
    <w:qFormat/>
    <w:uiPriority w:val="0"/>
    <w:rPr>
      <w:rFonts w:ascii="宋体" w:hAnsi="宋体" w:eastAsia="宋体"/>
      <w:sz w:val="28"/>
    </w:rPr>
  </w:style>
  <w:style w:type="character" w:customStyle="1" w:styleId="109">
    <w:name w:val="正文 + 三号 Char"/>
    <w:autoRedefine/>
    <w:qFormat/>
    <w:uiPriority w:val="0"/>
    <w:rPr>
      <w:rFonts w:eastAsia="宋体"/>
      <w:kern w:val="2"/>
      <w:sz w:val="21"/>
      <w:lang w:val="en-US" w:eastAsia="zh-CN"/>
    </w:rPr>
  </w:style>
  <w:style w:type="character" w:customStyle="1" w:styleId="110">
    <w:name w:val="小 Char"/>
    <w:autoRedefine/>
    <w:qFormat/>
    <w:uiPriority w:val="0"/>
    <w:rPr>
      <w:rFonts w:ascii="宋体" w:hAnsi="Courier New" w:eastAsia="宋体"/>
      <w:kern w:val="2"/>
      <w:sz w:val="21"/>
      <w:lang w:val="en-US" w:eastAsia="zh-CN" w:bidi="ar-SA"/>
    </w:rPr>
  </w:style>
  <w:style w:type="character" w:customStyle="1" w:styleId="111">
    <w:name w:val="标题 3 字符"/>
    <w:autoRedefine/>
    <w:qFormat/>
    <w:uiPriority w:val="0"/>
    <w:rPr>
      <w:rFonts w:eastAsia="宋体"/>
      <w:b/>
      <w:kern w:val="2"/>
      <w:sz w:val="32"/>
      <w:lang w:val="en-US" w:eastAsia="zh-CN"/>
    </w:rPr>
  </w:style>
  <w:style w:type="character" w:customStyle="1" w:styleId="112">
    <w:name w:val="content-white1"/>
    <w:autoRedefine/>
    <w:qFormat/>
    <w:uiPriority w:val="0"/>
    <w:rPr>
      <w:color w:val="auto"/>
      <w:sz w:val="18"/>
      <w:u w:val="none"/>
    </w:rPr>
  </w:style>
  <w:style w:type="character" w:customStyle="1" w:styleId="113">
    <w:name w:val="日期 字符"/>
    <w:link w:val="34"/>
    <w:autoRedefine/>
    <w:qFormat/>
    <w:uiPriority w:val="99"/>
    <w:rPr>
      <w:kern w:val="2"/>
      <w:sz w:val="28"/>
    </w:rPr>
  </w:style>
  <w:style w:type="character" w:customStyle="1" w:styleId="114">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5">
    <w:name w:val="页眉 字符"/>
    <w:link w:val="38"/>
    <w:autoRedefine/>
    <w:qFormat/>
    <w:uiPriority w:val="99"/>
    <w:rPr>
      <w:kern w:val="2"/>
      <w:sz w:val="18"/>
    </w:rPr>
  </w:style>
  <w:style w:type="character" w:customStyle="1" w:styleId="116">
    <w:name w:val="Char Char4"/>
    <w:autoRedefine/>
    <w:qFormat/>
    <w:uiPriority w:val="0"/>
    <w:rPr>
      <w:rFonts w:eastAsia="宋体"/>
      <w:b/>
      <w:kern w:val="2"/>
      <w:sz w:val="21"/>
      <w:lang w:val="en-US" w:eastAsia="zh-CN"/>
    </w:rPr>
  </w:style>
  <w:style w:type="character" w:customStyle="1" w:styleId="117">
    <w:name w:val="未命名11"/>
    <w:autoRedefine/>
    <w:qFormat/>
    <w:uiPriority w:val="0"/>
    <w:rPr>
      <w:color w:val="77FFFF"/>
      <w:sz w:val="24"/>
    </w:rPr>
  </w:style>
  <w:style w:type="character" w:customStyle="1" w:styleId="118">
    <w:name w:val="font21"/>
    <w:autoRedefine/>
    <w:qFormat/>
    <w:uiPriority w:val="0"/>
    <w:rPr>
      <w:rFonts w:hint="default" w:ascii="Times New Roman" w:hAnsi="Times New Roman" w:cs="Times New Roman"/>
      <w:color w:val="000000"/>
      <w:sz w:val="24"/>
      <w:szCs w:val="24"/>
      <w:u w:val="none"/>
    </w:rPr>
  </w:style>
  <w:style w:type="character" w:customStyle="1" w:styleId="119">
    <w:name w:val="Char Char3"/>
    <w:autoRedefine/>
    <w:qFormat/>
    <w:uiPriority w:val="0"/>
    <w:rPr>
      <w:rFonts w:eastAsia="宋体"/>
      <w:kern w:val="2"/>
      <w:sz w:val="18"/>
      <w:lang w:val="en-US" w:eastAsia="zh-CN"/>
    </w:rPr>
  </w:style>
  <w:style w:type="character" w:customStyle="1" w:styleId="120">
    <w:name w:val="Table Text Char1 Char Char"/>
    <w:autoRedefine/>
    <w:qFormat/>
    <w:uiPriority w:val="0"/>
    <w:rPr>
      <w:rFonts w:ascii="Arial" w:hAnsi="Arial"/>
      <w:kern w:val="2"/>
      <w:sz w:val="18"/>
      <w:lang w:val="en-US" w:eastAsia="zh-CN" w:bidi="ar-SA"/>
    </w:rPr>
  </w:style>
  <w:style w:type="paragraph" w:customStyle="1" w:styleId="12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3">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内容标题"/>
    <w:basedOn w:val="17"/>
    <w:autoRedefine/>
    <w:qFormat/>
    <w:uiPriority w:val="0"/>
    <w:rPr>
      <w:rFonts w:ascii="Tahoma" w:hAnsi="Tahoma"/>
      <w:sz w:val="24"/>
    </w:rPr>
  </w:style>
  <w:style w:type="paragraph" w:customStyle="1" w:styleId="125">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8">
    <w:name w:val="样式 宋体 五号 行距: 单倍行距"/>
    <w:basedOn w:val="1"/>
    <w:autoRedefine/>
    <w:qFormat/>
    <w:uiPriority w:val="0"/>
    <w:pPr>
      <w:adjustRightInd w:val="0"/>
      <w:jc w:val="left"/>
    </w:pPr>
    <w:rPr>
      <w:rFonts w:ascii="宋体" w:hAnsi="宋体"/>
      <w:kern w:val="0"/>
    </w:rPr>
  </w:style>
  <w:style w:type="paragraph" w:customStyle="1" w:styleId="129">
    <w:name w:val="正文表格"/>
    <w:basedOn w:val="1"/>
    <w:autoRedefine/>
    <w:qFormat/>
    <w:uiPriority w:val="0"/>
    <w:pPr>
      <w:adjustRightInd w:val="0"/>
      <w:spacing w:before="40" w:after="40"/>
    </w:pPr>
    <w:rPr>
      <w:sz w:val="24"/>
    </w:rPr>
  </w:style>
  <w:style w:type="paragraph" w:customStyle="1" w:styleId="130">
    <w:name w:val="Char1 Char Char Char"/>
    <w:basedOn w:val="1"/>
    <w:autoRedefine/>
    <w:qFormat/>
    <w:uiPriority w:val="0"/>
    <w:rPr>
      <w:rFonts w:ascii="Tahoma" w:hAnsi="Tahoma"/>
      <w:sz w:val="24"/>
    </w:rPr>
  </w:style>
  <w:style w:type="paragraph" w:customStyle="1" w:styleId="131">
    <w:name w:val="af"/>
    <w:basedOn w:val="1"/>
    <w:autoRedefine/>
    <w:qFormat/>
    <w:uiPriority w:val="0"/>
    <w:pPr>
      <w:widowControl/>
      <w:spacing w:line="300" w:lineRule="atLeast"/>
      <w:jc w:val="left"/>
    </w:pPr>
    <w:rPr>
      <w:rFonts w:ascii="宋体" w:hAnsi="宋体"/>
      <w:kern w:val="0"/>
      <w:sz w:val="18"/>
    </w:rPr>
  </w:style>
  <w:style w:type="paragraph" w:customStyle="1" w:styleId="132">
    <w:name w:val="Title - Revision"/>
    <w:basedOn w:val="55"/>
    <w:autoRedefine/>
    <w:qFormat/>
    <w:uiPriority w:val="0"/>
    <w:pPr>
      <w:spacing w:before="720"/>
    </w:pPr>
  </w:style>
  <w:style w:type="paragraph" w:customStyle="1" w:styleId="133">
    <w:name w:val="1.正文"/>
    <w:basedOn w:val="1"/>
    <w:autoRedefine/>
    <w:qFormat/>
    <w:uiPriority w:val="0"/>
    <w:pPr>
      <w:spacing w:line="360" w:lineRule="auto"/>
      <w:ind w:left="540" w:leftChars="225" w:firstLine="540" w:firstLineChars="225"/>
    </w:pPr>
    <w:rPr>
      <w:sz w:val="24"/>
    </w:rPr>
  </w:style>
  <w:style w:type="paragraph" w:customStyle="1" w:styleId="134">
    <w:name w:val="Title - Date"/>
    <w:basedOn w:val="55"/>
    <w:next w:val="1"/>
    <w:autoRedefine/>
    <w:qFormat/>
    <w:uiPriority w:val="0"/>
    <w:pPr>
      <w:spacing w:before="240" w:after="720"/>
    </w:pPr>
    <w:rPr>
      <w:sz w:val="28"/>
    </w:rPr>
  </w:style>
  <w:style w:type="paragraph" w:customStyle="1" w:styleId="135">
    <w:name w:val="00"/>
    <w:basedOn w:val="1"/>
    <w:autoRedefine/>
    <w:qFormat/>
    <w:uiPriority w:val="0"/>
    <w:pPr>
      <w:autoSpaceDE w:val="0"/>
      <w:autoSpaceDN w:val="0"/>
      <w:adjustRightInd w:val="0"/>
      <w:jc w:val="left"/>
    </w:pPr>
    <w:rPr>
      <w:rFonts w:ascii="黑体" w:eastAsia="黑体"/>
      <w:b/>
      <w:kern w:val="0"/>
      <w:sz w:val="20"/>
    </w:rPr>
  </w:style>
  <w:style w:type="paragraph" w:customStyle="1" w:styleId="136">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40">
    <w:name w:val="正文文本缩进 21"/>
    <w:basedOn w:val="1"/>
    <w:autoRedefine/>
    <w:qFormat/>
    <w:uiPriority w:val="0"/>
    <w:pPr>
      <w:adjustRightInd w:val="0"/>
      <w:spacing w:before="120"/>
      <w:ind w:firstLine="420"/>
      <w:textAlignment w:val="baseline"/>
    </w:pPr>
    <w:rPr>
      <w:sz w:val="24"/>
    </w:rPr>
  </w:style>
  <w:style w:type="paragraph" w:customStyle="1" w:styleId="14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4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3">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4">
    <w:name w:val="标准正文"/>
    <w:basedOn w:val="24"/>
    <w:autoRedefine/>
    <w:qFormat/>
    <w:uiPriority w:val="0"/>
    <w:pPr>
      <w:spacing w:before="60" w:after="60" w:line="360" w:lineRule="auto"/>
      <w:ind w:left="0" w:firstLine="482"/>
    </w:pPr>
    <w:rPr>
      <w:rFonts w:ascii="Arial" w:hAnsi="Arial"/>
      <w:sz w:val="24"/>
    </w:rPr>
  </w:style>
  <w:style w:type="paragraph" w:customStyle="1" w:styleId="14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6">
    <w:name w:val="表头文本"/>
    <w:autoRedefine/>
    <w:qFormat/>
    <w:uiPriority w:val="0"/>
    <w:pPr>
      <w:jc w:val="center"/>
    </w:pPr>
    <w:rPr>
      <w:rFonts w:ascii="Arial" w:hAnsi="Arial" w:eastAsia="宋体" w:cs="Times New Roman"/>
      <w:b/>
      <w:sz w:val="21"/>
      <w:lang w:val="en-US" w:eastAsia="zh-CN" w:bidi="ar-SA"/>
    </w:rPr>
  </w:style>
  <w:style w:type="paragraph" w:customStyle="1" w:styleId="1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9">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50">
    <w:name w:val="Char Char Char Char Char Char Char Char Char Char Char Char Char Char Char Char"/>
    <w:basedOn w:val="1"/>
    <w:autoRedefine/>
    <w:qFormat/>
    <w:uiPriority w:val="0"/>
    <w:pPr>
      <w:tabs>
        <w:tab w:val="left" w:pos="360"/>
      </w:tabs>
    </w:pPr>
    <w:rPr>
      <w:sz w:val="24"/>
    </w:rPr>
  </w:style>
  <w:style w:type="paragraph" w:customStyle="1" w:styleId="151">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表头样式"/>
    <w:basedOn w:val="1"/>
    <w:autoRedefine/>
    <w:qFormat/>
    <w:uiPriority w:val="0"/>
    <w:pPr>
      <w:autoSpaceDE w:val="0"/>
      <w:autoSpaceDN w:val="0"/>
      <w:adjustRightInd w:val="0"/>
      <w:spacing w:line="360" w:lineRule="auto"/>
      <w:jc w:val="left"/>
    </w:pPr>
    <w:rPr>
      <w:b/>
      <w:kern w:val="0"/>
    </w:rPr>
  </w:style>
  <w:style w:type="paragraph" w:customStyle="1" w:styleId="15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表格内文字"/>
    <w:basedOn w:val="32"/>
    <w:autoRedefine/>
    <w:qFormat/>
    <w:uiPriority w:val="0"/>
    <w:pPr>
      <w:adjustRightInd w:val="0"/>
    </w:pPr>
    <w:rPr>
      <w:color w:val="000000"/>
      <w:lang w:val="en-GB"/>
    </w:rPr>
  </w:style>
  <w:style w:type="paragraph" w:customStyle="1" w:styleId="157">
    <w:name w:val="默认段落字体 Para Char Char Char Char Char Char Char"/>
    <w:basedOn w:val="1"/>
    <w:autoRedefine/>
    <w:qFormat/>
    <w:uiPriority w:val="0"/>
    <w:rPr>
      <w:rFonts w:ascii="Tahoma" w:hAnsi="Tahoma"/>
      <w:sz w:val="24"/>
    </w:rPr>
  </w:style>
  <w:style w:type="paragraph" w:customStyle="1" w:styleId="15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2">
    <w:name w:val="段落正文"/>
    <w:basedOn w:val="1"/>
    <w:autoRedefine/>
    <w:qFormat/>
    <w:uiPriority w:val="0"/>
    <w:pPr>
      <w:spacing w:before="156" w:beforeLines="50" w:line="360" w:lineRule="auto"/>
      <w:ind w:firstLine="200" w:firstLineChars="200"/>
    </w:pPr>
    <w:rPr>
      <w:spacing w:val="2"/>
      <w:sz w:val="24"/>
    </w:rPr>
  </w:style>
  <w:style w:type="paragraph" w:customStyle="1" w:styleId="163">
    <w:name w:val="文章正文"/>
    <w:basedOn w:val="1"/>
    <w:autoRedefine/>
    <w:qFormat/>
    <w:uiPriority w:val="0"/>
    <w:pPr>
      <w:ind w:firstLine="560" w:firstLineChars="200"/>
    </w:pPr>
    <w:rPr>
      <w:rFonts w:ascii="仿宋_GB2312" w:hAnsi="宋体" w:eastAsia="仿宋_GB2312"/>
      <w:color w:val="000000"/>
    </w:rPr>
  </w:style>
  <w:style w:type="paragraph" w:customStyle="1" w:styleId="164">
    <w:name w:val="Char"/>
    <w:basedOn w:val="1"/>
    <w:autoRedefine/>
    <w:qFormat/>
    <w:uiPriority w:val="0"/>
    <w:pPr>
      <w:spacing w:line="240" w:lineRule="atLeast"/>
      <w:ind w:left="420" w:firstLine="420"/>
    </w:pPr>
    <w:rPr>
      <w:kern w:val="0"/>
    </w:rPr>
  </w:style>
  <w:style w:type="paragraph" w:customStyle="1" w:styleId="165">
    <w:name w:val="列表项目"/>
    <w:basedOn w:val="1"/>
    <w:autoRedefine/>
    <w:qFormat/>
    <w:uiPriority w:val="0"/>
    <w:pPr>
      <w:tabs>
        <w:tab w:val="left" w:pos="420"/>
      </w:tabs>
      <w:spacing w:line="288" w:lineRule="auto"/>
      <w:ind w:left="840" w:leftChars="200" w:hanging="420" w:hangingChars="200"/>
    </w:pPr>
  </w:style>
  <w:style w:type="paragraph" w:customStyle="1" w:styleId="166">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关键词"/>
    <w:basedOn w:val="1"/>
    <w:next w:val="1"/>
    <w:autoRedefine/>
    <w:qFormat/>
    <w:uiPriority w:val="0"/>
    <w:pPr>
      <w:spacing w:line="360" w:lineRule="auto"/>
    </w:pPr>
    <w:rPr>
      <w:rFonts w:eastAsia="黑体"/>
      <w:sz w:val="20"/>
    </w:rPr>
  </w:style>
  <w:style w:type="paragraph" w:customStyle="1" w:styleId="170">
    <w:name w:val="可研正文"/>
    <w:basedOn w:val="22"/>
    <w:autoRedefine/>
    <w:qFormat/>
    <w:uiPriority w:val="0"/>
    <w:pPr>
      <w:adjustRightInd w:val="0"/>
      <w:snapToGrid w:val="0"/>
      <w:spacing w:line="440" w:lineRule="exact"/>
      <w:ind w:firstLine="567"/>
    </w:pPr>
    <w:rPr>
      <w:sz w:val="28"/>
    </w:rPr>
  </w:style>
  <w:style w:type="paragraph" w:customStyle="1" w:styleId="171">
    <w:name w:val="标书正文:  0.74 厘米"/>
    <w:basedOn w:val="1"/>
    <w:autoRedefine/>
    <w:qFormat/>
    <w:uiPriority w:val="0"/>
    <w:pPr>
      <w:snapToGrid w:val="0"/>
      <w:spacing w:line="360" w:lineRule="auto"/>
      <w:ind w:firstLine="420"/>
    </w:pPr>
    <w:rPr>
      <w:sz w:val="24"/>
    </w:rPr>
  </w:style>
  <w:style w:type="paragraph" w:customStyle="1" w:styleId="172">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73">
    <w:name w:val="1"/>
    <w:basedOn w:val="1"/>
    <w:next w:val="32"/>
    <w:autoRedefine/>
    <w:qFormat/>
    <w:uiPriority w:val="0"/>
    <w:rPr>
      <w:rFonts w:ascii="宋体" w:hAnsi="Courier New"/>
    </w:rPr>
  </w:style>
  <w:style w:type="paragraph" w:customStyle="1" w:styleId="174">
    <w:name w:val="没有缩进（为图形使用）"/>
    <w:basedOn w:val="1"/>
    <w:autoRedefine/>
    <w:qFormat/>
    <w:uiPriority w:val="0"/>
    <w:pPr>
      <w:spacing w:before="120" w:after="120" w:line="360" w:lineRule="auto"/>
    </w:pPr>
    <w:rPr>
      <w:sz w:val="24"/>
    </w:rPr>
  </w:style>
  <w:style w:type="paragraph" w:customStyle="1" w:styleId="175">
    <w:name w:val="标题无"/>
    <w:basedOn w:val="1"/>
    <w:autoRedefine/>
    <w:qFormat/>
    <w:uiPriority w:val="0"/>
    <w:pPr>
      <w:spacing w:line="360" w:lineRule="auto"/>
    </w:pPr>
    <w:rPr>
      <w:sz w:val="24"/>
    </w:rPr>
  </w:style>
  <w:style w:type="paragraph" w:customStyle="1" w:styleId="176">
    <w:name w:val="修订1"/>
    <w:autoRedefine/>
    <w:qFormat/>
    <w:uiPriority w:val="0"/>
    <w:rPr>
      <w:rFonts w:ascii="Calibri" w:hAnsi="Calibri" w:eastAsia="宋体" w:cs="Times New Roman"/>
      <w:kern w:val="2"/>
      <w:sz w:val="21"/>
      <w:lang w:val="en-US" w:eastAsia="zh-CN" w:bidi="ar-SA"/>
    </w:rPr>
  </w:style>
  <w:style w:type="paragraph" w:customStyle="1" w:styleId="177">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8">
    <w:name w:val="图例"/>
    <w:basedOn w:val="1"/>
    <w:autoRedefine/>
    <w:qFormat/>
    <w:uiPriority w:val="0"/>
    <w:pPr>
      <w:spacing w:before="120" w:after="120" w:line="360" w:lineRule="auto"/>
      <w:jc w:val="center"/>
    </w:pPr>
    <w:rPr>
      <w:rFonts w:eastAsia="仿宋_GB2312"/>
      <w:b/>
      <w:sz w:val="24"/>
    </w:rPr>
  </w:style>
  <w:style w:type="paragraph" w:customStyle="1" w:styleId="179">
    <w:name w:val="Char Char14 Char Char"/>
    <w:basedOn w:val="1"/>
    <w:autoRedefine/>
    <w:qFormat/>
    <w:uiPriority w:val="0"/>
    <w:rPr>
      <w:szCs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1">
    <w:name w:val="Char1"/>
    <w:basedOn w:val="1"/>
    <w:autoRedefine/>
    <w:qFormat/>
    <w:uiPriority w:val="0"/>
  </w:style>
  <w:style w:type="paragraph" w:customStyle="1" w:styleId="182">
    <w:name w:val="正文1"/>
    <w:basedOn w:val="1"/>
    <w:autoRedefine/>
    <w:qFormat/>
    <w:uiPriority w:val="0"/>
    <w:pPr>
      <w:spacing w:line="300" w:lineRule="auto"/>
      <w:ind w:firstLine="200" w:firstLineChars="200"/>
    </w:pPr>
    <w:rPr>
      <w:sz w:val="24"/>
    </w:rPr>
  </w:style>
  <w:style w:type="paragraph" w:customStyle="1" w:styleId="18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Char Char Char"/>
    <w:basedOn w:val="1"/>
    <w:autoRedefine/>
    <w:qFormat/>
    <w:uiPriority w:val="0"/>
    <w:rPr>
      <w:rFonts w:ascii="Tahoma" w:hAnsi="Tahoma"/>
      <w:sz w:val="24"/>
    </w:rPr>
  </w:style>
  <w:style w:type="paragraph" w:customStyle="1" w:styleId="186">
    <w:name w:val="正文文本 21"/>
    <w:basedOn w:val="1"/>
    <w:autoRedefine/>
    <w:qFormat/>
    <w:uiPriority w:val="0"/>
    <w:pPr>
      <w:adjustRightInd w:val="0"/>
      <w:spacing w:before="120" w:line="360" w:lineRule="auto"/>
      <w:ind w:firstLine="480"/>
      <w:textAlignment w:val="baseline"/>
    </w:pPr>
    <w:rPr>
      <w:sz w:val="24"/>
    </w:rPr>
  </w:style>
  <w:style w:type="paragraph" w:customStyle="1" w:styleId="187">
    <w:name w:val="Char2 Char Char Char Char Char Char"/>
    <w:basedOn w:val="1"/>
    <w:autoRedefine/>
    <w:qFormat/>
    <w:uiPriority w:val="0"/>
    <w:rPr>
      <w:rFonts w:ascii="仿宋_GB2312"/>
      <w:b/>
      <w:sz w:val="30"/>
    </w:rPr>
  </w:style>
  <w:style w:type="paragraph" w:customStyle="1" w:styleId="188">
    <w:name w:val="Char Char Char Char Char"/>
    <w:basedOn w:val="1"/>
    <w:autoRedefine/>
    <w:qFormat/>
    <w:uiPriority w:val="0"/>
    <w:pPr>
      <w:tabs>
        <w:tab w:val="left" w:pos="425"/>
      </w:tabs>
      <w:ind w:left="1620" w:hanging="360"/>
    </w:pPr>
    <w:rPr>
      <w:rFonts w:ascii="Tahoma" w:hAnsi="Tahoma"/>
      <w:sz w:val="24"/>
    </w:rPr>
  </w:style>
  <w:style w:type="paragraph" w:customStyle="1" w:styleId="18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0">
    <w:name w:val="附录3"/>
    <w:basedOn w:val="1"/>
    <w:next w:val="1"/>
    <w:autoRedefine/>
    <w:qFormat/>
    <w:uiPriority w:val="0"/>
    <w:pPr>
      <w:tabs>
        <w:tab w:val="left" w:pos="851"/>
      </w:tabs>
      <w:ind w:left="425" w:hanging="425"/>
      <w:outlineLvl w:val="2"/>
    </w:pPr>
    <w:rPr>
      <w:rFonts w:eastAsia="黑体"/>
      <w:b/>
      <w:sz w:val="32"/>
    </w:rPr>
  </w:style>
  <w:style w:type="paragraph" w:customStyle="1" w:styleId="191">
    <w:name w:val="二级条标题"/>
    <w:basedOn w:val="192"/>
    <w:next w:val="71"/>
    <w:autoRedefine/>
    <w:qFormat/>
    <w:uiPriority w:val="0"/>
    <w:pPr>
      <w:ind w:left="840"/>
      <w:outlineLvl w:val="3"/>
    </w:pPr>
  </w:style>
  <w:style w:type="paragraph" w:customStyle="1" w:styleId="192">
    <w:name w:val="一级条标题"/>
    <w:basedOn w:val="177"/>
    <w:next w:val="71"/>
    <w:autoRedefine/>
    <w:qFormat/>
    <w:uiPriority w:val="0"/>
    <w:pPr>
      <w:numPr>
        <w:numId w:val="0"/>
      </w:numPr>
      <w:spacing w:before="0" w:beforeLines="0" w:after="0" w:afterLines="0"/>
      <w:ind w:left="525"/>
      <w:outlineLvl w:val="2"/>
    </w:pPr>
    <w:rPr>
      <w:sz w:val="21"/>
    </w:rPr>
  </w:style>
  <w:style w:type="paragraph" w:customStyle="1" w:styleId="193">
    <w:name w:val="Char2"/>
    <w:basedOn w:val="1"/>
    <w:autoRedefine/>
    <w:qFormat/>
    <w:uiPriority w:val="0"/>
    <w:pPr>
      <w:spacing w:line="240" w:lineRule="atLeast"/>
      <w:ind w:left="420" w:firstLine="420"/>
    </w:pPr>
    <w:rPr>
      <w:kern w:val="0"/>
    </w:rPr>
  </w:style>
  <w:style w:type="paragraph" w:customStyle="1" w:styleId="194">
    <w:name w:val="样式 宋体 五号 两端对齐 行距: 单倍行距"/>
    <w:basedOn w:val="1"/>
    <w:autoRedefine/>
    <w:qFormat/>
    <w:uiPriority w:val="0"/>
    <w:pPr>
      <w:adjustRightInd w:val="0"/>
      <w:textAlignment w:val="baseline"/>
    </w:pPr>
    <w:rPr>
      <w:rFonts w:ascii="宋体" w:hAnsi="宋体"/>
      <w:kern w:val="0"/>
    </w:rPr>
  </w:style>
  <w:style w:type="paragraph" w:customStyle="1" w:styleId="19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首行缩进 1"/>
    <w:basedOn w:val="1"/>
    <w:autoRedefine/>
    <w:qFormat/>
    <w:uiPriority w:val="0"/>
    <w:pPr>
      <w:spacing w:after="120" w:line="360" w:lineRule="auto"/>
      <w:ind w:firstLine="200" w:firstLineChars="200"/>
    </w:pPr>
    <w:rPr>
      <w:sz w:val="24"/>
    </w:rPr>
  </w:style>
  <w:style w:type="paragraph" w:customStyle="1" w:styleId="198">
    <w:name w:val="文本1"/>
    <w:basedOn w:val="1"/>
    <w:autoRedefine/>
    <w:qFormat/>
    <w:uiPriority w:val="0"/>
    <w:pPr>
      <w:adjustRightInd w:val="0"/>
      <w:spacing w:line="312" w:lineRule="atLeast"/>
      <w:jc w:val="center"/>
      <w:textAlignment w:val="baseline"/>
    </w:pPr>
    <w:rPr>
      <w:kern w:val="0"/>
      <w:sz w:val="18"/>
    </w:rPr>
  </w:style>
  <w:style w:type="paragraph" w:customStyle="1" w:styleId="199">
    <w:name w:val="样式 正文缩进正文（首行缩进两字）表正文正文非缩进特点标题4段1 + 首行缩进:  2 字符"/>
    <w:basedOn w:val="15"/>
    <w:autoRedefine/>
    <w:qFormat/>
    <w:uiPriority w:val="0"/>
    <w:pPr>
      <w:ind w:firstLine="480" w:firstLineChars="200"/>
    </w:pPr>
  </w:style>
  <w:style w:type="paragraph" w:customStyle="1" w:styleId="200">
    <w:name w:val="表文字"/>
    <w:autoRedefine/>
    <w:qFormat/>
    <w:uiPriority w:val="0"/>
    <w:rPr>
      <w:rFonts w:ascii="宋体" w:hAnsi="Times New Roman" w:eastAsia="宋体" w:cs="Times New Roman"/>
      <w:kern w:val="2"/>
      <w:lang w:val="en-US" w:eastAsia="zh-CN" w:bidi="ar-SA"/>
    </w:rPr>
  </w:style>
  <w:style w:type="paragraph" w:customStyle="1" w:styleId="201">
    <w:name w:val="IN Feature"/>
    <w:next w:val="14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样式1"/>
    <w:basedOn w:val="5"/>
    <w:autoRedefine/>
    <w:qFormat/>
    <w:uiPriority w:val="0"/>
    <w:pPr>
      <w:tabs>
        <w:tab w:val="left" w:pos="720"/>
      </w:tabs>
      <w:spacing w:before="500" w:after="260" w:line="560" w:lineRule="atLeast"/>
      <w:ind w:left="420" w:hanging="420"/>
    </w:pPr>
  </w:style>
  <w:style w:type="paragraph" w:customStyle="1" w:styleId="203">
    <w:name w:val="样式 行距: 1.5 倍行距1"/>
    <w:basedOn w:val="1"/>
    <w:autoRedefine/>
    <w:qFormat/>
    <w:uiPriority w:val="0"/>
    <w:pPr>
      <w:snapToGrid w:val="0"/>
    </w:pPr>
  </w:style>
  <w:style w:type="paragraph" w:customStyle="1" w:styleId="204">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8">
    <w:name w:val="Char Char 字元 字元 字元 Char Char Char Char"/>
    <w:basedOn w:val="1"/>
    <w:autoRedefine/>
    <w:qFormat/>
    <w:uiPriority w:val="0"/>
    <w:pPr>
      <w:adjustRightInd w:val="0"/>
      <w:spacing w:line="360" w:lineRule="auto"/>
    </w:pPr>
    <w:rPr>
      <w:kern w:val="0"/>
      <w:sz w:val="24"/>
    </w:rPr>
  </w:style>
  <w:style w:type="paragraph" w:customStyle="1" w:styleId="209">
    <w:name w:val="编号正文"/>
    <w:basedOn w:val="210"/>
    <w:autoRedefine/>
    <w:qFormat/>
    <w:uiPriority w:val="0"/>
    <w:pPr>
      <w:snapToGrid/>
      <w:spacing w:line="360" w:lineRule="auto"/>
      <w:ind w:left="1407" w:hanging="1047"/>
      <w:jc w:val="left"/>
    </w:pPr>
    <w:rPr>
      <w:rFonts w:eastAsia="仿宋_GB2312"/>
    </w:rPr>
  </w:style>
  <w:style w:type="paragraph" w:customStyle="1" w:styleId="21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2">
    <w:name w:val="Char Char1 Char"/>
    <w:basedOn w:val="1"/>
    <w:autoRedefine/>
    <w:qFormat/>
    <w:uiPriority w:val="0"/>
    <w:rPr>
      <w:rFonts w:ascii="Tahoma" w:hAnsi="Tahoma"/>
      <w:sz w:val="24"/>
      <w:szCs w:val="24"/>
    </w:rPr>
  </w:style>
  <w:style w:type="paragraph" w:customStyle="1" w:styleId="213">
    <w:name w:val="Char Char Char Char Char Char Char"/>
    <w:basedOn w:val="1"/>
    <w:autoRedefine/>
    <w:qFormat/>
    <w:uiPriority w:val="0"/>
    <w:rPr>
      <w:rFonts w:ascii="Tahoma" w:hAnsi="Tahoma"/>
      <w:sz w:val="24"/>
    </w:rPr>
  </w:style>
  <w:style w:type="paragraph" w:customStyle="1" w:styleId="214">
    <w:name w:val="二级列表"/>
    <w:basedOn w:val="162"/>
    <w:next w:val="162"/>
    <w:autoRedefine/>
    <w:qFormat/>
    <w:uiPriority w:val="0"/>
    <w:pPr>
      <w:tabs>
        <w:tab w:val="left" w:pos="2120"/>
      </w:tabs>
      <w:ind w:firstLine="0" w:firstLineChars="0"/>
    </w:pPr>
    <w:rPr>
      <w:b/>
    </w:rPr>
  </w:style>
  <w:style w:type="paragraph" w:customStyle="1" w:styleId="21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6">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7">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226">
    <w:name w:val="简单回函地址"/>
    <w:basedOn w:val="1"/>
    <w:autoRedefine/>
    <w:qFormat/>
    <w:uiPriority w:val="0"/>
    <w:pPr>
      <w:adjustRightInd w:val="0"/>
      <w:snapToGrid w:val="0"/>
      <w:spacing w:line="360" w:lineRule="auto"/>
    </w:pPr>
    <w:rPr>
      <w:sz w:val="24"/>
    </w:rPr>
  </w:style>
  <w:style w:type="paragraph" w:customStyle="1" w:styleId="227">
    <w:name w:val="正文 + 三号"/>
    <w:basedOn w:val="1"/>
    <w:autoRedefine/>
    <w:qFormat/>
    <w:uiPriority w:val="0"/>
  </w:style>
  <w:style w:type="paragraph" w:customStyle="1" w:styleId="228">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样式1xz"/>
    <w:basedOn w:val="1"/>
    <w:autoRedefine/>
    <w:qFormat/>
    <w:uiPriority w:val="0"/>
    <w:pPr>
      <w:tabs>
        <w:tab w:val="left" w:pos="1050"/>
        <w:tab w:val="right" w:leader="dot" w:pos="8296"/>
      </w:tabs>
    </w:pPr>
    <w:rPr>
      <w:caps/>
      <w:spacing w:val="20"/>
      <w:sz w:val="24"/>
    </w:rPr>
  </w:style>
  <w:style w:type="paragraph" w:customStyle="1" w:styleId="230">
    <w:name w:val="图片文字"/>
    <w:basedOn w:val="1"/>
    <w:autoRedefine/>
    <w:qFormat/>
    <w:uiPriority w:val="0"/>
    <w:pPr>
      <w:spacing w:line="240" w:lineRule="atLeast"/>
      <w:jc w:val="center"/>
    </w:pPr>
  </w:style>
  <w:style w:type="paragraph" w:customStyle="1" w:styleId="231">
    <w:name w:val="摘要"/>
    <w:basedOn w:val="1"/>
    <w:next w:val="3"/>
    <w:autoRedefine/>
    <w:qFormat/>
    <w:uiPriority w:val="0"/>
    <w:pPr>
      <w:spacing w:line="360" w:lineRule="auto"/>
    </w:pPr>
    <w:rPr>
      <w:rFonts w:eastAsia="黑体"/>
      <w:sz w:val="20"/>
    </w:rPr>
  </w:style>
  <w:style w:type="paragraph" w:customStyle="1" w:styleId="232">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3">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34">
    <w:name w:val="Table Contents"/>
    <w:basedOn w:val="22"/>
    <w:autoRedefine/>
    <w:qFormat/>
    <w:uiPriority w:val="0"/>
    <w:pPr>
      <w:suppressAutoHyphens/>
      <w:jc w:val="left"/>
    </w:pPr>
    <w:rPr>
      <w:rFonts w:ascii="Times New Roman" w:eastAsia="Times New Roman"/>
      <w:kern w:val="0"/>
      <w:sz w:val="24"/>
    </w:rPr>
  </w:style>
  <w:style w:type="paragraph" w:customStyle="1" w:styleId="235">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8">
    <w:name w:val="文本框样式1"/>
    <w:basedOn w:val="1"/>
    <w:autoRedefine/>
    <w:qFormat/>
    <w:uiPriority w:val="0"/>
    <w:pPr>
      <w:adjustRightInd w:val="0"/>
      <w:snapToGrid w:val="0"/>
      <w:spacing w:before="60" w:line="180" w:lineRule="exact"/>
      <w:jc w:val="center"/>
    </w:pPr>
  </w:style>
  <w:style w:type="paragraph" w:customStyle="1" w:styleId="239">
    <w:name w:val="Char Char Char Char Char Char Char1"/>
    <w:basedOn w:val="17"/>
    <w:autoRedefine/>
    <w:qFormat/>
    <w:uiPriority w:val="0"/>
    <w:rPr>
      <w:rFonts w:ascii="宋体" w:hAnsi="Tahom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样式4"/>
    <w:basedOn w:val="5"/>
    <w:autoRedefine/>
    <w:qFormat/>
    <w:uiPriority w:val="0"/>
    <w:pPr>
      <w:adjustRightInd w:val="0"/>
      <w:snapToGrid w:val="0"/>
    </w:pPr>
  </w:style>
  <w:style w:type="paragraph" w:customStyle="1" w:styleId="242">
    <w:name w:val="正文（首行不缩进）"/>
    <w:basedOn w:val="1"/>
    <w:autoRedefine/>
    <w:qFormat/>
    <w:uiPriority w:val="0"/>
    <w:pPr>
      <w:autoSpaceDE w:val="0"/>
      <w:autoSpaceDN w:val="0"/>
      <w:adjustRightInd w:val="0"/>
      <w:spacing w:line="360" w:lineRule="auto"/>
      <w:jc w:val="left"/>
    </w:pPr>
    <w:rPr>
      <w:kern w:val="0"/>
    </w:rPr>
  </w:style>
  <w:style w:type="paragraph" w:customStyle="1" w:styleId="24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4">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5">
    <w:name w:val="Char1 Char Char Char1"/>
    <w:basedOn w:val="1"/>
    <w:autoRedefine/>
    <w:qFormat/>
    <w:uiPriority w:val="0"/>
    <w:rPr>
      <w:rFonts w:ascii="Tahoma" w:hAnsi="Tahoma"/>
      <w:sz w:val="30"/>
    </w:rPr>
  </w:style>
  <w:style w:type="paragraph" w:customStyle="1" w:styleId="246">
    <w:name w:val="彩色底纹1"/>
    <w:autoRedefine/>
    <w:qFormat/>
    <w:uiPriority w:val="0"/>
    <w:rPr>
      <w:rFonts w:ascii="Times New Roman" w:hAnsi="Times New Roman" w:eastAsia="宋体" w:cs="Times New Roman"/>
      <w:kern w:val="2"/>
      <w:sz w:val="21"/>
      <w:lang w:val="en-US" w:eastAsia="zh-CN" w:bidi="ar-SA"/>
    </w:rPr>
  </w:style>
  <w:style w:type="paragraph" w:customStyle="1" w:styleId="247">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248">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5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1">
    <w:name w:val="标题3——2"/>
    <w:basedOn w:val="4"/>
    <w:next w:val="23"/>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2">
    <w:name w:val="首行缩进"/>
    <w:basedOn w:val="1"/>
    <w:autoRedefine/>
    <w:qFormat/>
    <w:uiPriority w:val="0"/>
    <w:pPr>
      <w:numPr>
        <w:ilvl w:val="0"/>
        <w:numId w:val="12"/>
      </w:numPr>
      <w:spacing w:line="360" w:lineRule="auto"/>
    </w:pPr>
    <w:rPr>
      <w:rFonts w:eastAsia="仿宋_GB2312"/>
    </w:rPr>
  </w:style>
  <w:style w:type="paragraph" w:customStyle="1" w:styleId="25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4">
    <w:name w:val="未处理的提及1"/>
    <w:basedOn w:val="60"/>
    <w:autoRedefine/>
    <w:qFormat/>
    <w:uiPriority w:val="0"/>
    <w:rPr>
      <w:color w:val="605E5C"/>
      <w:shd w:val="clear" w:color="auto" w:fill="E1DFDD"/>
    </w:rPr>
  </w:style>
  <w:style w:type="paragraph" w:customStyle="1" w:styleId="255">
    <w:name w:val="目录 11"/>
    <w:basedOn w:val="1"/>
    <w:next w:val="1"/>
    <w:autoRedefine/>
    <w:qFormat/>
    <w:uiPriority w:val="0"/>
    <w:pPr>
      <w:jc w:val="center"/>
    </w:pPr>
    <w:rPr>
      <w:sz w:val="30"/>
      <w:szCs w:val="30"/>
    </w:rPr>
  </w:style>
  <w:style w:type="paragraph" w:customStyle="1" w:styleId="256">
    <w:name w:val="p1"/>
    <w:basedOn w:val="1"/>
    <w:autoRedefine/>
    <w:qFormat/>
    <w:uiPriority w:val="0"/>
    <w:pPr>
      <w:jc w:val="left"/>
    </w:pPr>
    <w:rPr>
      <w:rFonts w:ascii="PingFang SC" w:hAnsi="PingFang SC" w:eastAsia="PingFang SC"/>
      <w:color w:val="121416"/>
      <w:kern w:val="0"/>
      <w:sz w:val="28"/>
      <w:szCs w:val="28"/>
    </w:rPr>
  </w:style>
  <w:style w:type="character" w:customStyle="1" w:styleId="257">
    <w:name w:val="font11"/>
    <w:basedOn w:val="60"/>
    <w:autoRedefine/>
    <w:qFormat/>
    <w:uiPriority w:val="0"/>
    <w:rPr>
      <w:rFonts w:hint="eastAsia" w:ascii="方正仿宋_GBK" w:hAnsi="方正仿宋_GBK" w:eastAsia="方正仿宋_GBK" w:cs="方正仿宋_GBK"/>
      <w:color w:val="000000"/>
      <w:sz w:val="18"/>
      <w:szCs w:val="18"/>
      <w:u w:val="none"/>
    </w:rPr>
  </w:style>
  <w:style w:type="character" w:customStyle="1" w:styleId="258">
    <w:name w:val="font01"/>
    <w:basedOn w:val="60"/>
    <w:autoRedefine/>
    <w:qFormat/>
    <w:uiPriority w:val="0"/>
    <w:rPr>
      <w:rFonts w:hint="eastAsia" w:ascii="宋体" w:hAnsi="宋体" w:eastAsia="宋体" w:cs="宋体"/>
      <w:color w:val="000000"/>
      <w:sz w:val="22"/>
      <w:szCs w:val="22"/>
      <w:u w:val="none"/>
    </w:rPr>
  </w:style>
  <w:style w:type="paragraph" w:customStyle="1" w:styleId="259">
    <w:name w:val=" Char"/>
    <w:basedOn w:val="1"/>
    <w:autoRedefine/>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18</Pages>
  <Words>6580</Words>
  <Characters>6763</Characters>
  <Lines>62</Lines>
  <Paragraphs>17</Paragraphs>
  <TotalTime>30</TotalTime>
  <ScaleCrop>false</ScaleCrop>
  <LinksUpToDate>false</LinksUpToDate>
  <CharactersWithSpaces>7162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嘻哈怪女</cp:lastModifiedBy>
  <cp:lastPrinted>2024-01-19T00:53:00Z</cp:lastPrinted>
  <dcterms:modified xsi:type="dcterms:W3CDTF">2026-07-09T02:10:32Z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5F436A9EBB844EBEA9D2DBD58B0BF33A_12</vt:lpwstr>
  </property>
  <property fmtid="{D5CDD505-2E9C-101B-9397-08002B2CF9AE}" pid="4" name="KSOTemplateDocerSaveRecord">
    <vt:lpwstr>eyJoZGlkIjoiYTFhMDRhYWQwMmM0NmNjOGI1MmQzNTE5ZjYzNjNhZTciLCJ1c2VySWQiOiIzNTMyNTMzMzIifQ==</vt:lpwstr>
  </property>
</Properties>
</file>