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337" w:rsidRPr="005D1E29" w:rsidRDefault="005D1E29" w:rsidP="005D1E29">
      <w:pPr>
        <w:ind w:firstLineChars="192" w:firstLine="691"/>
        <w:jc w:val="center"/>
        <w:rPr>
          <w:rFonts w:asciiTheme="majorEastAsia" w:eastAsiaTheme="majorEastAsia" w:hAnsiTheme="majorEastAsia" w:cs="宋体"/>
          <w:kern w:val="0"/>
          <w:sz w:val="36"/>
          <w:szCs w:val="36"/>
        </w:rPr>
      </w:pPr>
      <w:r w:rsidRPr="005D1E29">
        <w:rPr>
          <w:rFonts w:asciiTheme="majorEastAsia" w:eastAsiaTheme="majorEastAsia" w:hAnsiTheme="majorEastAsia" w:cs="宋体" w:hint="eastAsia"/>
          <w:kern w:val="0"/>
          <w:sz w:val="36"/>
          <w:szCs w:val="36"/>
        </w:rPr>
        <w:t>生活垃圾桶主要技术参数</w:t>
      </w:r>
    </w:p>
    <w:p w:rsidR="005D1E29" w:rsidRPr="005D1E29" w:rsidRDefault="005D1E29" w:rsidP="005D1E29">
      <w:pPr>
        <w:ind w:firstLineChars="192" w:firstLine="463"/>
        <w:rPr>
          <w:rFonts w:asciiTheme="majorEastAsia" w:eastAsiaTheme="majorEastAsia" w:hAnsiTheme="majorEastAsia" w:cs="宋体"/>
          <w:b/>
          <w:kern w:val="0"/>
          <w:sz w:val="24"/>
          <w:szCs w:val="24"/>
        </w:rPr>
      </w:pPr>
      <w:r w:rsidRPr="005D1E29">
        <w:rPr>
          <w:rFonts w:asciiTheme="majorEastAsia" w:eastAsiaTheme="majorEastAsia" w:hAnsiTheme="majorEastAsia" w:cs="宋体" w:hint="eastAsia"/>
          <w:b/>
          <w:kern w:val="0"/>
          <w:sz w:val="24"/>
          <w:szCs w:val="24"/>
        </w:rPr>
        <w:t>脚踏式60升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一、60升规格：容量60，总重量3.8±0.3kg；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桶身上口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外沿尺寸：490*410mm；桶体下口外沿尺寸（不含脚踏）：380*380mm；含盖高:655mm， 桶的尺寸偏差为±5mm。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垃圾桶投放口圆角设计，易开启，安全无利口，密闭性好，表面光洁，减少垃圾残留，易于清洁，开启方式容器为脚踏式。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二、材料：桶体、脚踏与连接轴均采用100%高密度聚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乙稀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新料添加增强、抗紫外线剂。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三、※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桶身壁厚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 xml:space="preserve">：≥3mm,便于收集清洗。 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四、桶体一次性注塑成型，无接缝，具有耐腐蚀，耐酸碱，抗老化性和抗褪色性强，并有足够的机械强度和良好的冲击韧性。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五、能在</w:t>
      </w:r>
      <w:r>
        <w:rPr>
          <w:rFonts w:ascii="方正仿宋_GBK" w:eastAsia="方正仿宋_GBK" w:hAnsi="宋体" w:cs="宋体"/>
          <w:kern w:val="0"/>
          <w:sz w:val="24"/>
          <w:szCs w:val="24"/>
        </w:rPr>
        <w:t>-30</w:t>
      </w:r>
      <w:r>
        <w:rPr>
          <w:rFonts w:ascii="方正仿宋_GBK" w:eastAsia="方正仿宋_GBK" w:hAnsi="宋体" w:cs="宋体"/>
          <w:kern w:val="0"/>
          <w:sz w:val="24"/>
          <w:szCs w:val="24"/>
        </w:rPr>
        <w:t>℃</w:t>
      </w:r>
      <w:r>
        <w:rPr>
          <w:rFonts w:ascii="方正仿宋_GBK" w:eastAsia="方正仿宋_GBK" w:hAnsi="宋体" w:cs="宋体" w:hint="eastAsia"/>
          <w:kern w:val="0"/>
          <w:sz w:val="24"/>
          <w:szCs w:val="24"/>
        </w:rPr>
        <w:t>～</w:t>
      </w:r>
      <w:r>
        <w:rPr>
          <w:rFonts w:ascii="方正仿宋_GBK" w:eastAsia="方正仿宋_GBK" w:hAnsi="宋体" w:cs="宋体"/>
          <w:kern w:val="0"/>
          <w:sz w:val="24"/>
          <w:szCs w:val="24"/>
        </w:rPr>
        <w:t>65</w:t>
      </w:r>
      <w:r>
        <w:rPr>
          <w:rFonts w:ascii="方正仿宋_GBK" w:eastAsia="方正仿宋_GBK" w:hAnsi="宋体" w:cs="宋体"/>
          <w:kern w:val="0"/>
          <w:sz w:val="24"/>
          <w:szCs w:val="24"/>
        </w:rPr>
        <w:t>℃</w:t>
      </w:r>
      <w:r>
        <w:rPr>
          <w:rFonts w:ascii="方正仿宋_GBK" w:eastAsia="方正仿宋_GBK" w:hAnsi="宋体" w:cs="宋体" w:hint="eastAsia"/>
          <w:kern w:val="0"/>
          <w:sz w:val="24"/>
          <w:szCs w:val="24"/>
        </w:rPr>
        <w:t>温度区间内正常使用；产品2年内不褪色。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六、技术要求和物理性能均达到国家CJ／T280-2008行业标准。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七、垃圾桶把手为一体式把手，上有防滑颗粒；把手2边各有一个垃圾袋挂钩；把手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与桶身四点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相连；桶盖与把手由2个黑色防盗插销相连。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八、垃圾桶桶盖为凹凸加强结构，桶盖上含有防火标识，并有2个内凹式提手。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九、垃圾桶沿下有4条竖向加强筋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与桶身相连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，增加垃圾桶强度。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十、垃圾桶桶底为内凹式，需含14条及以上的加强筋。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十一、垃圾桶脚踩部位宽11cm，符合人体脚部设计；脚踩为米字加强结构，增加脚踩使用寿命。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十二、分类收集容器颜色</w:t>
      </w:r>
    </w:p>
    <w:p w:rsidR="00B33E2D" w:rsidRDefault="005D1E29">
      <w:pPr>
        <w:ind w:firstLineChars="200" w:firstLine="480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lastRenderedPageBreak/>
        <w:t>可回收物采用蓝色收集设施，易腐垃圾采用绿色收集设施，有害垃圾采用红色收集设施，其他垃圾采用灰色收集设施。</w:t>
      </w:r>
    </w:p>
    <w:p w:rsidR="00C27337" w:rsidRDefault="005671B8">
      <w:pPr>
        <w:ind w:firstLineChars="200" w:firstLine="560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972CF71" wp14:editId="748D2360">
            <wp:extent cx="1819275" cy="2533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FE8">
        <w:rPr>
          <w:rFonts w:ascii="方正仿宋_GBK" w:eastAsia="方正仿宋_GBK" w:hAnsi="宋体" w:cs="宋体"/>
          <w:noProof/>
          <w:kern w:val="0"/>
          <w:sz w:val="24"/>
          <w:szCs w:val="24"/>
        </w:rPr>
        <w:drawing>
          <wp:inline distT="0" distB="0" distL="0" distR="0">
            <wp:extent cx="1857375" cy="2562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37" w:rsidRDefault="00841FE8">
      <w:r>
        <w:rPr>
          <w:noProof/>
        </w:rPr>
        <w:drawing>
          <wp:inline distT="0" distB="0" distL="0" distR="0">
            <wp:extent cx="1828800" cy="25336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098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37" w:rsidRDefault="00C27337"/>
    <w:p w:rsidR="00C27337" w:rsidRDefault="00C27337"/>
    <w:p w:rsidR="00C27337" w:rsidRDefault="00C27337"/>
    <w:p w:rsidR="00C27337" w:rsidRDefault="00C27337"/>
    <w:p w:rsidR="005D1E29" w:rsidRDefault="005D1E29"/>
    <w:p w:rsidR="00A6408E" w:rsidRDefault="00A6408E">
      <w:pPr>
        <w:rPr>
          <w:rFonts w:hint="eastAsia"/>
        </w:rPr>
      </w:pPr>
    </w:p>
    <w:p w:rsidR="002F7B97" w:rsidRDefault="002F7B97" w:rsidP="00C534C4">
      <w:pPr>
        <w:jc w:val="center"/>
        <w:rPr>
          <w:b/>
        </w:rPr>
      </w:pPr>
    </w:p>
    <w:p w:rsidR="00C27337" w:rsidRPr="005D1E29" w:rsidRDefault="005D1E29" w:rsidP="00C534C4">
      <w:pPr>
        <w:jc w:val="center"/>
        <w:rPr>
          <w:b/>
        </w:rPr>
      </w:pPr>
      <w:proofErr w:type="gramStart"/>
      <w:r w:rsidRPr="005D1E29">
        <w:rPr>
          <w:rFonts w:hint="eastAsia"/>
          <w:b/>
        </w:rPr>
        <w:lastRenderedPageBreak/>
        <w:t>中间脚踩</w:t>
      </w:r>
      <w:r>
        <w:rPr>
          <w:rFonts w:hint="eastAsia"/>
          <w:b/>
        </w:rPr>
        <w:t>式</w:t>
      </w:r>
      <w:proofErr w:type="gramEnd"/>
      <w:r>
        <w:rPr>
          <w:rFonts w:hint="eastAsia"/>
          <w:b/>
        </w:rPr>
        <w:t>带轮</w:t>
      </w:r>
      <w:r w:rsidRPr="005D1E29">
        <w:rPr>
          <w:rFonts w:hint="eastAsia"/>
          <w:b/>
        </w:rPr>
        <w:t>120L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一、※规格：容量：120升，总重量≥9.5kg；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桶身上口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外沿尺寸：570mm×480mm；桶体下口外沿尺寸：355 mm×370 mm；含盖高:960mm，不含盖高895mm; 桶的尺寸偏差为±5mm.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二、材料：采用100%高密度聚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乙稀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全新料一次注塑成型。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 xml:space="preserve">三、桶盖插销为共聚PP料一次性注模成型长销子，高强度、坚固耐用、安装简单并具备倒钩防盗特性并直接与桶盖3条耳朵相连接，增加稳定性；把手为分体式把手，上有防滑颗粒，单个把手长135mm，桶盖与把手3点链接。 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四、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桶身与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盖密闭性强，不变形，原料中注入高质量防紫外线原料占5%，颜料色素占8%以确保塑料桶颜色保持鲜艳耐久不褪色长达3年.垃圾桶投放口圆角设计，易开启，安全无利口，密闭性好，表面光洁，减少垃圾残留，易于清洁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桶本身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可相互套叠，方便运输，节省空间与费用。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五、开启方式容器为脚踏式，脚踏凹陷部位离地高190mm。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脚踏为喷黑漆不锈钢轴用2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套镀锌螺丝固定于桶底，脚踏连接杆为镀锌实心钢轴，厚度3mm。桶底采用裙边结构，含有6颗不锈钢耐磨钉，4根横向倒角加强筋，及2根三角形加强筋。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六、轮轴为插入防盗式结构，轴采用Q235钢材料，表面电镀锌12μ的厚度，防锈时间为10年；轮胎为加厚轮，采用优质的天然橡胶材质做外轮，优良塑料材料做内轮框，每轮承载力达120±5kg，内轮框内置铁件均采用不锈钢材质；</w:t>
      </w:r>
    </w:p>
    <w:p w:rsidR="00C27337" w:rsidRDefault="005D1E29" w:rsidP="00C27337">
      <w:pPr>
        <w:ind w:firstLineChars="192" w:firstLine="461"/>
        <w:jc w:val="left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七、垃圾桶壁厚≥5mm，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桶身与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把手连接设纵向加强筋8条，厚度≥4mm，增加桶体把手的抗冲击能力，提高了对把手的保护程度，延长了使用寿命；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桶身沿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口与桶体连接处设有纵向加强筋10条，沿口里采用最新的双裙边设计和网状</w:t>
      </w:r>
      <w:r>
        <w:rPr>
          <w:rFonts w:ascii="方正仿宋_GBK" w:eastAsia="方正仿宋_GBK" w:hAnsi="宋体" w:cs="宋体" w:hint="eastAsia"/>
          <w:kern w:val="0"/>
          <w:sz w:val="24"/>
          <w:szCs w:val="24"/>
        </w:rPr>
        <w:lastRenderedPageBreak/>
        <w:t>加强筋及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侧边竖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筋结构，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使桶沿口具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有足够的机械强度，与垃圾压缩车对接时确保桶沿口不易损坏、经久耐用。</w:t>
      </w:r>
    </w:p>
    <w:p w:rsidR="00C27337" w:rsidRDefault="005D1E29" w:rsidP="00C27337">
      <w:pPr>
        <w:ind w:firstLineChars="192" w:firstLine="461"/>
        <w:jc w:val="left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八、桶盖提手位置，应设有于3条加强筋加固，有效防止提手位置变形或损坏，提手内长110mm，符合人手尺寸；桶盖采用凹凸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型加强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结构，把手至凸出部位设有2根5mm厚的加强筋，桶盖内侧边缘设有8条加强筋。桶盖上印有“NO HOT ASHES AND LIQUIDS”的环保标识。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九、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桶身正面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及背面凹凸型设计，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使桶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身更有强度，不易变形，更耐用；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十、产品具有耐酸、耐碱、耐腐蚀的性能，正常工作温度：-30℃～+65℃；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十一、技术要求和物理性能均达到国家行业标准。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十二、分类收集容器颜色</w:t>
      </w:r>
    </w:p>
    <w:p w:rsidR="00C27337" w:rsidRDefault="005D1E29">
      <w:pPr>
        <w:ind w:firstLineChars="200" w:firstLine="480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可回收物采用蓝色收集设施，易腐垃圾采用绿色收集设施，有害垃圾采用红色收集设施，其他垃圾采用灰色收集设施。</w:t>
      </w:r>
    </w:p>
    <w:p w:rsidR="00C27337" w:rsidRDefault="00A6408E">
      <w:pPr>
        <w:ind w:firstLineChars="200" w:firstLine="560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362075" cy="2114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2162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Ansi="宋体" w:cs="宋体"/>
          <w:noProof/>
          <w:kern w:val="0"/>
          <w:sz w:val="24"/>
          <w:szCs w:val="24"/>
        </w:rPr>
        <w:drawing>
          <wp:inline distT="0" distB="0" distL="0" distR="0">
            <wp:extent cx="1466850" cy="2266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37" w:rsidRDefault="00C27337">
      <w:bookmarkStart w:id="0" w:name="_GoBack"/>
      <w:bookmarkEnd w:id="0"/>
    </w:p>
    <w:p w:rsidR="00C27337" w:rsidRDefault="00C27337"/>
    <w:p w:rsidR="00C27337" w:rsidRDefault="00C27337"/>
    <w:p w:rsidR="00C27337" w:rsidRDefault="00C27337"/>
    <w:p w:rsidR="00C27337" w:rsidRPr="005D1E29" w:rsidRDefault="005D1E29" w:rsidP="00C534C4">
      <w:pPr>
        <w:jc w:val="center"/>
        <w:rPr>
          <w:b/>
        </w:rPr>
      </w:pPr>
      <w:r w:rsidRPr="005D1E29">
        <w:rPr>
          <w:rFonts w:hint="eastAsia"/>
          <w:b/>
        </w:rPr>
        <w:lastRenderedPageBreak/>
        <w:t>中间踩脚踏式</w:t>
      </w:r>
      <w:r w:rsidR="00C534C4">
        <w:rPr>
          <w:rFonts w:hint="eastAsia"/>
          <w:b/>
        </w:rPr>
        <w:t>带轮</w:t>
      </w:r>
      <w:r w:rsidRPr="005D1E29">
        <w:rPr>
          <w:rFonts w:hint="eastAsia"/>
          <w:b/>
        </w:rPr>
        <w:t>240L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一、※规格：容量：240升，总重量≥14.9kg；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桶身上口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外沿尺寸长（含把手）*宽：730*570mm（不含把手长650mm）；桶体下口外沿尺寸：383*383mm；含盖高:1070mm， 桶的尺寸偏差为±5mm.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二、材料：采用100%高密度聚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乙稀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全新料一次注塑成型。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 xml:space="preserve">三、桶盖插销为共聚PP料一次性注模成型长销子，高强度、坚固耐用、安装简单并具备倒钩防盗特性并直接与桶盖3条耳朵相连接，增加稳定性；把手为分体式把手，上有防滑颗粒，桶盖与把手3点链接。 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四、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桶身与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盖密闭性强，不变形，原料中注入高质量防紫外线原料占5%，颜料色素占8%以确保塑料桶颜色保持鲜艳耐久不褪色长达3年.垃圾桶投放口圆角设计，易开启，安全无利口，密闭性好，表面光洁，减少垃圾残留，易于清洁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桶本身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可相互套叠，方便运输，节省空间与费用。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五、开启方式容器为脚踏式，脚踏凹陷部位离地高190mm，宽150mm。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脚踏为喷黑漆不锈钢轴用2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套镀锌螺丝固定于桶底，脚踏连接杆为镀锌实心钢轴，厚度3mm。桶底采用裙边结构，含有4颗不锈钢耐磨钉，4根横向倒角加强筋，及10根三角形加强筋。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六、轮轴为插入防盗式结构，轴采用Q235钢材料，表面电镀锌12μ的厚度，防锈时间为10年；轮胎为加厚轮，采用优质的天然橡胶材质做外轮，优良塑料材料做内轮框，每轮承载力达120±5kg，内轮框内置铁件均采用不锈钢材质；</w:t>
      </w:r>
    </w:p>
    <w:p w:rsidR="00C27337" w:rsidRDefault="005D1E29" w:rsidP="00C27337">
      <w:pPr>
        <w:ind w:firstLineChars="192" w:firstLine="461"/>
        <w:jc w:val="left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七、垃圾桶壁厚≥5mm，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桶身与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把手连接设纵向加强筋8条，厚度≥4mm，增加桶体把手的抗冲击能力，提高了对把手的保护程度，延长了使用寿命；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桶身沿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口与桶体连接处设有纵向加强筋10条，沿口里采用最新的双裙边设计和网状</w:t>
      </w:r>
      <w:r>
        <w:rPr>
          <w:rFonts w:ascii="方正仿宋_GBK" w:eastAsia="方正仿宋_GBK" w:hAnsi="宋体" w:cs="宋体" w:hint="eastAsia"/>
          <w:kern w:val="0"/>
          <w:sz w:val="24"/>
          <w:szCs w:val="24"/>
        </w:rPr>
        <w:lastRenderedPageBreak/>
        <w:t>加强筋及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侧边竖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筋结构，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使桶沿口具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有足够的机械强度，与垃圾压缩车对接时确保桶沿口不易损坏、经久耐用。</w:t>
      </w:r>
    </w:p>
    <w:p w:rsidR="00C27337" w:rsidRDefault="005D1E29" w:rsidP="00C27337">
      <w:pPr>
        <w:ind w:firstLineChars="192" w:firstLine="461"/>
        <w:jc w:val="left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八、桶盖两侧含有2个提手，提手应设有于3条加强筋加固，有效防止提手位置变形或损坏，提手长*宽120*29mm，符合人手尺寸；桶盖采用中间凸出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型加强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结构，凸出部位上尺寸255*320mm，把手至凸出部位设有2根5mm厚的弧形加强筋，桶盖内面边缘设有6条三角加强筋。桶盖上印有“NO HOT ASHES AND LIQUIDS”的环保标识。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九、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桶身正面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及背面凹凸型设计，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使桶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身更有强度，不易变形，更耐用；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十、产品具有耐酸、耐碱、耐腐蚀的性能，正常工作温度：-30℃～+65℃；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十一、技术要求和物理性能均达到国家行业标准。</w:t>
      </w:r>
    </w:p>
    <w:p w:rsidR="00C27337" w:rsidRDefault="005D1E29" w:rsidP="00C27337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十二、分类收集容器颜色</w:t>
      </w:r>
    </w:p>
    <w:p w:rsidR="00C27337" w:rsidRDefault="005D1E29">
      <w:pPr>
        <w:ind w:firstLineChars="200" w:firstLine="480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可回收物采用蓝色收集设施，易腐垃圾采用绿色收集设施，有害垃圾采用红色收集设施，其他垃圾采用灰色收集设施。</w:t>
      </w:r>
    </w:p>
    <w:p w:rsidR="00C27337" w:rsidRDefault="005D1E29">
      <w:pPr>
        <w:ind w:firstLineChars="200" w:firstLine="560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306754" cy="22771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888" cy="22825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04595" cy="2324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l="2143"/>
                    <a:stretch/>
                  </pic:blipFill>
                  <pic:spPr bwMode="auto">
                    <a:xfrm>
                      <a:off x="0" y="0"/>
                      <a:ext cx="1309003" cy="23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47825" cy="22898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 rotWithShape="1">
                    <a:blip r:embed="rId16" cstate="print"/>
                    <a:srcRect r="5361"/>
                    <a:stretch/>
                  </pic:blipFill>
                  <pic:spPr bwMode="auto">
                    <a:xfrm>
                      <a:off x="0" y="0"/>
                      <a:ext cx="164782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337" w:rsidRDefault="00C27337"/>
    <w:p w:rsidR="00B005EF" w:rsidRDefault="00B005EF" w:rsidP="00B005EF">
      <w:pPr>
        <w:jc w:val="center"/>
        <w:rPr>
          <w:sz w:val="32"/>
          <w:szCs w:val="40"/>
        </w:rPr>
      </w:pPr>
    </w:p>
    <w:p w:rsidR="00B005EF" w:rsidRDefault="00B005EF" w:rsidP="00B005EF">
      <w:pPr>
        <w:jc w:val="center"/>
        <w:rPr>
          <w:sz w:val="32"/>
          <w:szCs w:val="40"/>
        </w:rPr>
      </w:pPr>
    </w:p>
    <w:p w:rsidR="00B005EF" w:rsidRDefault="00B005EF" w:rsidP="00B005EF">
      <w:pPr>
        <w:jc w:val="center"/>
        <w:rPr>
          <w:sz w:val="32"/>
          <w:szCs w:val="40"/>
        </w:rPr>
      </w:pPr>
      <w:r>
        <w:rPr>
          <w:sz w:val="32"/>
          <w:szCs w:val="40"/>
        </w:rPr>
        <w:lastRenderedPageBreak/>
        <w:t>A40L</w:t>
      </w:r>
      <w:r>
        <w:rPr>
          <w:rFonts w:hint="eastAsia"/>
          <w:sz w:val="32"/>
          <w:szCs w:val="40"/>
        </w:rPr>
        <w:t>分类垃圾桶技术参数</w:t>
      </w:r>
    </w:p>
    <w:p w:rsidR="00B005EF" w:rsidRDefault="00B005EF" w:rsidP="00B005EF">
      <w:pPr>
        <w:rPr>
          <w:sz w:val="24"/>
          <w:szCs w:val="18"/>
        </w:rPr>
      </w:pPr>
      <w:r>
        <w:rPr>
          <w:noProof/>
          <w:sz w:val="24"/>
          <w:szCs w:val="18"/>
        </w:rPr>
        <w:drawing>
          <wp:inline distT="0" distB="0" distL="0" distR="0">
            <wp:extent cx="1713476" cy="2257425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5760" t="3174" b="2752"/>
                    <a:stretch/>
                  </pic:blipFill>
                  <pic:spPr bwMode="auto">
                    <a:xfrm>
                      <a:off x="0" y="0"/>
                      <a:ext cx="1719422" cy="22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18"/>
        </w:rPr>
        <w:drawing>
          <wp:inline distT="0" distB="0" distL="0" distR="0">
            <wp:extent cx="2094865" cy="232410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4349" r="1" b="2237"/>
                    <a:stretch/>
                  </pic:blipFill>
                  <pic:spPr bwMode="auto">
                    <a:xfrm>
                      <a:off x="0" y="0"/>
                      <a:ext cx="2098732" cy="23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EF" w:rsidRDefault="00B005EF" w:rsidP="00B005EF">
      <w:pPr>
        <w:rPr>
          <w:sz w:val="24"/>
          <w:szCs w:val="18"/>
        </w:rPr>
      </w:pP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1、垃圾桶容量40L。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2、总重：1.52KG±0.01KG，单桶重：0.4KG。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3、垃圾桶尺寸：402*305*525mm，桶底尺寸：350*258mm，内胆单桶尺寸：285*191*428mm，尺寸公差为±5mm。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4、垃圾桶为脚踏式双桶分类垃圾桶，材质为HDPE</w:t>
      </w:r>
      <w:proofErr w:type="gramStart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滚塑成型</w:t>
      </w:r>
      <w:proofErr w:type="gramEnd"/>
      <w:r>
        <w:rPr>
          <w:rFonts w:ascii="方正仿宋_GBK" w:eastAsia="方正仿宋_GBK" w:hAnsi="宋体" w:cs="宋体" w:hint="eastAsia"/>
          <w:kern w:val="0"/>
          <w:sz w:val="24"/>
          <w:szCs w:val="24"/>
        </w:rPr>
        <w:t>，材料环保可回收。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5、符合国家城镇建设行业CJ/T280-2008《塑料垃圾桶通用技术条件》标准要求。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6、塑料垃圾桶表面光滑平整、色泽均匀、耐腐蚀、抗冲击，具有良好的冲击韧性。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7、塑料垃圾桶抗冷、抗热、抗老化、抗褪色等理化性能稳定，能够保持色彩艳丽，至少2年以上不褪色。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8、桶盖前端设有内凹式提手，除脚踏开盖外还可手动摇盖开启；内胆单桶分别带有一个提手。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9、垃圾桶脚踏宽140mm，离地高50mm。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lastRenderedPageBreak/>
        <w:t>10、垃圾桶后侧沿口设有4条三角形加强筋，增加垃圾桶强度和使用寿命。</w:t>
      </w: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</w:p>
    <w:p w:rsidR="00B005EF" w:rsidRDefault="00B005EF" w:rsidP="00B005EF">
      <w:pPr>
        <w:ind w:firstLineChars="192" w:firstLine="461"/>
        <w:rPr>
          <w:rFonts w:ascii="方正仿宋_GBK" w:eastAsia="方正仿宋_GBK" w:hAnsi="宋体" w:cs="宋体"/>
          <w:kern w:val="0"/>
          <w:sz w:val="24"/>
          <w:szCs w:val="24"/>
        </w:rPr>
      </w:pPr>
    </w:p>
    <w:p w:rsidR="002F7B97" w:rsidRPr="002F7B97" w:rsidRDefault="002F7B97" w:rsidP="002F7B97">
      <w:pPr>
        <w:pStyle w:val="aa"/>
        <w:spacing w:after="0" w:line="600" w:lineRule="exact"/>
        <w:ind w:firstLineChars="200" w:firstLine="880"/>
        <w:jc w:val="center"/>
        <w:rPr>
          <w:rFonts w:ascii="宋体" w:eastAsia="方正黑体_GBK" w:hAnsi="宋体"/>
          <w:sz w:val="44"/>
          <w:szCs w:val="44"/>
        </w:rPr>
      </w:pPr>
      <w:r w:rsidRPr="002F7B97">
        <w:rPr>
          <w:rFonts w:ascii="宋体" w:eastAsia="方正黑体_GBK" w:hAnsi="宋体" w:hint="eastAsia"/>
          <w:sz w:val="44"/>
          <w:szCs w:val="44"/>
        </w:rPr>
        <w:t>标识样式</w:t>
      </w:r>
    </w:p>
    <w:p w:rsidR="002F7B97" w:rsidRDefault="002F7B97" w:rsidP="002F7B97">
      <w:pPr>
        <w:snapToGrid w:val="0"/>
        <w:spacing w:line="579" w:lineRule="exact"/>
        <w:ind w:firstLineChars="200" w:firstLine="560"/>
        <w:rPr>
          <w:rFonts w:eastAsia="仿宋"/>
          <w:szCs w:val="32"/>
        </w:rPr>
      </w:pPr>
      <w:r>
        <w:rPr>
          <w:rFonts w:eastAsia="方正仿宋_GBK" w:hint="eastAsia"/>
          <w:szCs w:val="32"/>
        </w:rPr>
        <w:t xml:space="preserve">     1.</w:t>
      </w:r>
      <w:r>
        <w:rPr>
          <w:rFonts w:eastAsia="方正仿宋_GBK" w:hint="eastAsia"/>
          <w:szCs w:val="32"/>
        </w:rPr>
        <w:t>正前方</w:t>
      </w:r>
      <w:r>
        <w:rPr>
          <w:rFonts w:eastAsia="仿宋" w:hint="eastAsia"/>
          <w:szCs w:val="32"/>
        </w:rPr>
        <w:t xml:space="preserve"> </w:t>
      </w:r>
    </w:p>
    <w:p w:rsidR="002F7B97" w:rsidRDefault="002F7B97" w:rsidP="002F7B97">
      <w:pPr>
        <w:jc w:val="center"/>
        <w:rPr>
          <w:rFonts w:eastAsia="仿宋"/>
          <w:szCs w:val="32"/>
        </w:rPr>
      </w:pPr>
      <w:r>
        <w:rPr>
          <w:noProof/>
        </w:rPr>
        <w:drawing>
          <wp:inline distT="0" distB="0" distL="0" distR="0">
            <wp:extent cx="2486025" cy="2346882"/>
            <wp:effectExtent l="0" t="0" r="0" b="0"/>
            <wp:docPr id="13" name="图片 13" descr="C:\Users\Acer\AppData\Local\Temp\ksohtml\wpsBE1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ksohtml\wpsBE12.tm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32" cy="235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76500" cy="2335255"/>
            <wp:effectExtent l="0" t="0" r="0" b="0"/>
            <wp:docPr id="14" name="图片 14" descr="C:\Users\Acer\AppData\Local\Temp\ksohtml\wpsBE5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ksohtml\wpsBE52.tm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7" cy="23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7B97" w:rsidRDefault="002F7B97" w:rsidP="002F7B97">
      <w:pPr>
        <w:ind w:firstLineChars="400" w:firstLine="1120"/>
        <w:rPr>
          <w:rFonts w:eastAsia="仿宋"/>
          <w:szCs w:val="32"/>
        </w:rPr>
      </w:pPr>
      <w:r>
        <w:rPr>
          <w:rFonts w:eastAsia="仿宋" w:hint="eastAsia"/>
          <w:szCs w:val="32"/>
        </w:rPr>
        <w:t>可回收物</w:t>
      </w:r>
      <w:r>
        <w:rPr>
          <w:rFonts w:eastAsia="仿宋" w:hint="eastAsia"/>
          <w:szCs w:val="32"/>
        </w:rPr>
        <w:t xml:space="preserve">                    </w:t>
      </w:r>
      <w:r>
        <w:rPr>
          <w:rFonts w:eastAsia="仿宋" w:hint="eastAsia"/>
          <w:szCs w:val="32"/>
        </w:rPr>
        <w:t>易腐垃圾</w:t>
      </w:r>
    </w:p>
    <w:p w:rsidR="002F7B97" w:rsidRDefault="002F7B97" w:rsidP="002F7B97">
      <w:pPr>
        <w:rPr>
          <w:rFonts w:eastAsia="仿宋"/>
          <w:szCs w:val="32"/>
        </w:rPr>
      </w:pPr>
      <w:r>
        <w:rPr>
          <w:rFonts w:eastAsia="仿宋" w:hint="eastAsia"/>
          <w:szCs w:val="32"/>
        </w:rPr>
        <w:t xml:space="preserve">  </w:t>
      </w:r>
    </w:p>
    <w:p w:rsidR="002F7B97" w:rsidRDefault="002F7B97" w:rsidP="002F7B97">
      <w:pPr>
        <w:ind w:firstLineChars="50" w:firstLine="140"/>
        <w:jc w:val="center"/>
        <w:rPr>
          <w:rFonts w:eastAsia="仿宋"/>
          <w:szCs w:val="32"/>
        </w:rPr>
      </w:pPr>
      <w:r>
        <w:rPr>
          <w:noProof/>
        </w:rPr>
        <w:drawing>
          <wp:inline distT="0" distB="0" distL="0" distR="0">
            <wp:extent cx="2304661" cy="2286000"/>
            <wp:effectExtent l="0" t="0" r="0" b="0"/>
            <wp:docPr id="15" name="图片 15" descr="C:\Users\Acer\AppData\Local\Temp\ksohtml\wpsBE5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Temp\ksohtml\wpsBE53.tmp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61" cy="228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09825" cy="2271329"/>
            <wp:effectExtent l="0" t="0" r="0" b="0"/>
            <wp:docPr id="16" name="图片 16" descr="C:\Users\Acer\AppData\Local\Temp\ksohtml\wpsBE5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ksohtml\wpsBE54.tm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81" cy="22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7B97" w:rsidRDefault="002F7B97" w:rsidP="002F7B97">
      <w:pPr>
        <w:ind w:firstLineChars="550" w:firstLine="1540"/>
        <w:rPr>
          <w:rFonts w:eastAsia="仿宋"/>
          <w:szCs w:val="32"/>
        </w:rPr>
      </w:pPr>
      <w:r>
        <w:rPr>
          <w:rFonts w:eastAsia="仿宋" w:hint="eastAsia"/>
          <w:szCs w:val="32"/>
        </w:rPr>
        <w:t>有害垃圾</w:t>
      </w:r>
      <w:r>
        <w:rPr>
          <w:rFonts w:eastAsia="仿宋" w:hint="eastAsia"/>
          <w:szCs w:val="32"/>
        </w:rPr>
        <w:t xml:space="preserve">                   </w:t>
      </w:r>
      <w:r>
        <w:rPr>
          <w:rFonts w:eastAsia="仿宋" w:hint="eastAsia"/>
          <w:szCs w:val="32"/>
        </w:rPr>
        <w:t>其他垃圾</w:t>
      </w:r>
    </w:p>
    <w:p w:rsidR="002F7B97" w:rsidRDefault="002F7B97" w:rsidP="002F7B97">
      <w:pPr>
        <w:ind w:firstLineChars="350" w:firstLine="980"/>
        <w:rPr>
          <w:rFonts w:eastAsia="仿宋"/>
          <w:szCs w:val="32"/>
        </w:rPr>
      </w:pPr>
      <w:r>
        <w:rPr>
          <w:rFonts w:eastAsia="仿宋" w:hint="eastAsia"/>
          <w:szCs w:val="32"/>
        </w:rPr>
        <w:t xml:space="preserve">    </w:t>
      </w:r>
    </w:p>
    <w:p w:rsidR="002F7B97" w:rsidRDefault="002F7B97" w:rsidP="002F7B97">
      <w:pPr>
        <w:ind w:firstLineChars="600" w:firstLine="1680"/>
        <w:rPr>
          <w:rFonts w:eastAsia="仿宋"/>
          <w:szCs w:val="32"/>
        </w:rPr>
      </w:pPr>
      <w:r>
        <w:rPr>
          <w:rFonts w:eastAsia="仿宋" w:hint="eastAsia"/>
          <w:szCs w:val="32"/>
        </w:rPr>
        <w:lastRenderedPageBreak/>
        <w:t xml:space="preserve">  </w:t>
      </w:r>
    </w:p>
    <w:p w:rsidR="002F7B97" w:rsidRDefault="002F7B97" w:rsidP="002F7B97">
      <w:pPr>
        <w:snapToGrid w:val="0"/>
        <w:spacing w:line="579" w:lineRule="exact"/>
        <w:ind w:firstLineChars="200" w:firstLine="560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2.</w:t>
      </w:r>
      <w:r>
        <w:rPr>
          <w:rFonts w:eastAsia="方正仿宋_GBK" w:hint="eastAsia"/>
          <w:szCs w:val="32"/>
        </w:rPr>
        <w:t>盖顶和背面</w:t>
      </w:r>
    </w:p>
    <w:p w:rsidR="002F7B97" w:rsidRDefault="002F7B97" w:rsidP="002F7B97">
      <w:pPr>
        <w:jc w:val="center"/>
        <w:rPr>
          <w:rFonts w:eastAsia="仿宋"/>
          <w:szCs w:val="32"/>
        </w:rPr>
      </w:pPr>
      <w:r>
        <w:rPr>
          <w:noProof/>
        </w:rPr>
        <w:drawing>
          <wp:inline distT="0" distB="0" distL="0" distR="0">
            <wp:extent cx="5829300" cy="1333500"/>
            <wp:effectExtent l="0" t="0" r="0" b="0"/>
            <wp:docPr id="17" name="图片 17" descr="C:\Users\Acer\AppData\Local\Temp\ksohtml\wpsBE55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Temp\ksohtml\wpsBE55.t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-1" b="2778"/>
                    <a:stretch/>
                  </pic:blipFill>
                  <pic:spPr bwMode="auto">
                    <a:xfrm>
                      <a:off x="0" y="0"/>
                      <a:ext cx="5829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B97" w:rsidRDefault="002F7B97" w:rsidP="002F7B97">
      <w:pPr>
        <w:pStyle w:val="a9"/>
        <w:ind w:firstLineChars="200" w:firstLine="640"/>
        <w:jc w:val="left"/>
        <w:rPr>
          <w:rFonts w:eastAsia="方正仿宋_GBK"/>
          <w:sz w:val="32"/>
          <w:szCs w:val="32"/>
        </w:rPr>
      </w:pPr>
    </w:p>
    <w:p w:rsidR="002F7B97" w:rsidRDefault="002F7B97" w:rsidP="002F7B97">
      <w:pPr>
        <w:pStyle w:val="a9"/>
        <w:ind w:firstLineChars="200" w:firstLine="420"/>
        <w:jc w:val="left"/>
        <w:rPr>
          <w:rFonts w:eastAsia="宋体"/>
          <w:color w:val="333333"/>
          <w:sz w:val="21"/>
          <w:szCs w:val="21"/>
        </w:rPr>
      </w:pPr>
    </w:p>
    <w:p w:rsidR="002F7B97" w:rsidRDefault="002F7B97" w:rsidP="002F7B97">
      <w:pPr>
        <w:pStyle w:val="a9"/>
        <w:ind w:firstLineChars="200" w:firstLine="420"/>
        <w:jc w:val="left"/>
        <w:rPr>
          <w:rFonts w:eastAsia="宋体"/>
          <w:color w:val="333333"/>
          <w:sz w:val="21"/>
          <w:szCs w:val="21"/>
        </w:rPr>
      </w:pPr>
    </w:p>
    <w:p w:rsidR="002F7B97" w:rsidRDefault="002F7B97" w:rsidP="002F7B97">
      <w:pPr>
        <w:pStyle w:val="a9"/>
        <w:ind w:firstLineChars="200" w:firstLine="420"/>
        <w:jc w:val="left"/>
        <w:rPr>
          <w:rFonts w:eastAsia="宋体"/>
          <w:color w:val="333333"/>
          <w:sz w:val="21"/>
          <w:szCs w:val="21"/>
        </w:rPr>
      </w:pPr>
    </w:p>
    <w:p w:rsidR="002F7B97" w:rsidRDefault="002F7B97" w:rsidP="002F7B97">
      <w:pPr>
        <w:pStyle w:val="a9"/>
        <w:ind w:firstLineChars="200" w:firstLine="420"/>
        <w:jc w:val="left"/>
        <w:rPr>
          <w:rFonts w:eastAsia="宋体"/>
          <w:color w:val="333333"/>
          <w:sz w:val="21"/>
          <w:szCs w:val="21"/>
        </w:rPr>
      </w:pPr>
    </w:p>
    <w:p w:rsidR="002F7B97" w:rsidRDefault="002F7B97" w:rsidP="002F7B97">
      <w:pPr>
        <w:pStyle w:val="a9"/>
        <w:ind w:firstLineChars="200" w:firstLine="420"/>
        <w:jc w:val="left"/>
        <w:rPr>
          <w:rFonts w:eastAsia="宋体"/>
          <w:color w:val="333333"/>
          <w:sz w:val="21"/>
          <w:szCs w:val="21"/>
        </w:rPr>
      </w:pPr>
    </w:p>
    <w:p w:rsidR="002F7B97" w:rsidRDefault="002F7B97" w:rsidP="002F7B97">
      <w:pPr>
        <w:pStyle w:val="a9"/>
        <w:ind w:firstLineChars="200" w:firstLine="420"/>
        <w:jc w:val="left"/>
        <w:rPr>
          <w:rFonts w:eastAsia="宋体"/>
          <w:color w:val="333333"/>
          <w:sz w:val="21"/>
          <w:szCs w:val="21"/>
        </w:rPr>
      </w:pPr>
    </w:p>
    <w:p w:rsidR="00C27337" w:rsidRPr="00B005EF" w:rsidRDefault="00C27337"/>
    <w:p w:rsidR="00C27337" w:rsidRDefault="00C27337"/>
    <w:sectPr w:rsidR="00C27337" w:rsidSect="00C273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409" w:rsidRDefault="00A85409" w:rsidP="00B005EF">
      <w:r>
        <w:separator/>
      </w:r>
    </w:p>
  </w:endnote>
  <w:endnote w:type="continuationSeparator" w:id="0">
    <w:p w:rsidR="00A85409" w:rsidRDefault="00A85409" w:rsidP="00B00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圆简体">
    <w:altName w:val="宋体"/>
    <w:charset w:val="00"/>
    <w:family w:val="auto"/>
    <w:pitch w:val="variable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409" w:rsidRDefault="00A85409" w:rsidP="00B005EF">
      <w:r>
        <w:separator/>
      </w:r>
    </w:p>
  </w:footnote>
  <w:footnote w:type="continuationSeparator" w:id="0">
    <w:p w:rsidR="00A85409" w:rsidRDefault="00A85409" w:rsidP="00B005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B962562"/>
    <w:rsid w:val="00144424"/>
    <w:rsid w:val="002F7B97"/>
    <w:rsid w:val="00315D38"/>
    <w:rsid w:val="005671B8"/>
    <w:rsid w:val="005D1E29"/>
    <w:rsid w:val="00841FE8"/>
    <w:rsid w:val="00A6408E"/>
    <w:rsid w:val="00A85409"/>
    <w:rsid w:val="00B005EF"/>
    <w:rsid w:val="00B33E2D"/>
    <w:rsid w:val="00BF62A7"/>
    <w:rsid w:val="00C27337"/>
    <w:rsid w:val="00C534C4"/>
    <w:rsid w:val="00C667D5"/>
    <w:rsid w:val="00F72D93"/>
    <w:rsid w:val="00FE599F"/>
    <w:rsid w:val="0B96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7F70A3"/>
  <w15:docId w15:val="{48EE45AD-1BD2-4D8E-9ECD-F7198C92C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27337"/>
    <w:pPr>
      <w:widowControl w:val="0"/>
      <w:jc w:val="both"/>
    </w:pPr>
    <w:rPr>
      <w:rFonts w:ascii="Times New Roman" w:hAnsi="Times New Roman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D1E29"/>
    <w:rPr>
      <w:sz w:val="18"/>
      <w:szCs w:val="18"/>
    </w:rPr>
  </w:style>
  <w:style w:type="character" w:customStyle="1" w:styleId="a4">
    <w:name w:val="批注框文本 字符"/>
    <w:basedOn w:val="a0"/>
    <w:link w:val="a3"/>
    <w:rsid w:val="005D1E29"/>
    <w:rPr>
      <w:rFonts w:ascii="Times New Roman" w:hAnsi="Times New Roman"/>
      <w:kern w:val="2"/>
      <w:sz w:val="18"/>
      <w:szCs w:val="18"/>
    </w:rPr>
  </w:style>
  <w:style w:type="paragraph" w:styleId="a5">
    <w:name w:val="header"/>
    <w:basedOn w:val="a"/>
    <w:link w:val="a6"/>
    <w:rsid w:val="00B00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005EF"/>
    <w:rPr>
      <w:rFonts w:ascii="Times New Roman" w:hAnsi="Times New Roman"/>
      <w:kern w:val="2"/>
      <w:sz w:val="18"/>
      <w:szCs w:val="18"/>
    </w:rPr>
  </w:style>
  <w:style w:type="paragraph" w:styleId="a7">
    <w:name w:val="footer"/>
    <w:basedOn w:val="a"/>
    <w:link w:val="a8"/>
    <w:rsid w:val="00B00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B005EF"/>
    <w:rPr>
      <w:rFonts w:ascii="Times New Roman" w:hAnsi="Times New Roman"/>
      <w:kern w:val="2"/>
      <w:sz w:val="18"/>
      <w:szCs w:val="18"/>
    </w:rPr>
  </w:style>
  <w:style w:type="paragraph" w:styleId="a9">
    <w:name w:val="Normal (Web)"/>
    <w:basedOn w:val="a"/>
    <w:rsid w:val="002F7B97"/>
    <w:rPr>
      <w:rFonts w:ascii="宋体" w:eastAsia="方正粗圆简体" w:hAnsi="宋体"/>
      <w:sz w:val="24"/>
    </w:rPr>
  </w:style>
  <w:style w:type="paragraph" w:styleId="aa">
    <w:name w:val="Body Text"/>
    <w:next w:val="a5"/>
    <w:link w:val="ab"/>
    <w:rsid w:val="002F7B97"/>
    <w:pPr>
      <w:widowControl w:val="0"/>
      <w:spacing w:before="100" w:beforeAutospacing="1" w:after="120"/>
      <w:jc w:val="both"/>
    </w:pPr>
    <w:rPr>
      <w:rFonts w:ascii="Times New Roman" w:hAnsi="Times New Roman"/>
      <w:kern w:val="2"/>
      <w:sz w:val="21"/>
      <w:szCs w:val="21"/>
    </w:rPr>
  </w:style>
  <w:style w:type="character" w:customStyle="1" w:styleId="ab">
    <w:name w:val="正文文本 字符"/>
    <w:basedOn w:val="a0"/>
    <w:link w:val="aa"/>
    <w:rsid w:val="002F7B97"/>
    <w:rPr>
      <w:rFonts w:ascii="Times New Roman" w:hAnsi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党办5</cp:lastModifiedBy>
  <cp:revision>10</cp:revision>
  <dcterms:created xsi:type="dcterms:W3CDTF">2019-01-09T05:39:00Z</dcterms:created>
  <dcterms:modified xsi:type="dcterms:W3CDTF">2019-01-11T05:05:00Z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