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eastAsia="宋体" w:cs="Tahoma"/>
          <w:color w:val="auto"/>
          <w:sz w:val="36"/>
          <w:szCs w:val="36"/>
        </w:rPr>
      </w:pPr>
      <w:r>
        <w:rPr>
          <w:rFonts w:hint="eastAsia" w:ascii="宋体" w:eastAsia="宋体" w:cs="宋体"/>
          <w:color w:val="auto"/>
          <w:sz w:val="36"/>
          <w:szCs w:val="36"/>
        </w:rPr>
        <w:t>重庆市江津区中心医院</w:t>
      </w:r>
    </w:p>
    <w:p>
      <w:pPr>
        <w:pStyle w:val="9"/>
        <w:rPr>
          <w:rFonts w:ascii="宋体" w:eastAsia="宋体" w:cs="Tahoma"/>
          <w:color w:val="auto"/>
          <w:sz w:val="36"/>
          <w:szCs w:val="36"/>
        </w:rPr>
      </w:pPr>
      <w:r>
        <w:rPr>
          <w:rFonts w:hint="eastAsia" w:ascii="宋体" w:eastAsia="宋体" w:cs="宋体"/>
          <w:color w:val="auto"/>
          <w:sz w:val="36"/>
          <w:szCs w:val="36"/>
        </w:rPr>
        <w:t>院文化及党建文化建设询价采购通知</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eastAsia="宋体"/>
          <w:sz w:val="24"/>
          <w:szCs w:val="24"/>
        </w:rPr>
      </w:pPr>
      <w:r>
        <w:rPr>
          <w:rFonts w:hint="eastAsia" w:ascii="宋体" w:eastAsia="宋体" w:cs="宋体"/>
          <w:sz w:val="24"/>
          <w:szCs w:val="24"/>
        </w:rPr>
        <w:t>各投标人：</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为了宣传和打造江津区中心医院文化氛围，拟定在儿童医院11楼会议室进行院文化及党建文化建设询价采购，欢迎有资质有能力有信誉的单位参与投标。</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一、采购项目方案、规格及材质要求</w:t>
      </w:r>
      <w:r>
        <w:rPr>
          <w:rFonts w:ascii="宋体" w:eastAsia="宋体" w:cs="宋体"/>
          <w:sz w:val="24"/>
          <w:szCs w:val="24"/>
        </w:rPr>
        <w:t xml:space="preserve"> :</w:t>
      </w:r>
      <w:r>
        <w:rPr>
          <w:rFonts w:hint="eastAsia" w:ascii="宋体" w:eastAsia="宋体" w:cs="宋体"/>
          <w:sz w:val="24"/>
          <w:szCs w:val="24"/>
        </w:rPr>
        <w:t>见附件</w:t>
      </w:r>
      <w:r>
        <w:rPr>
          <w:rFonts w:ascii="宋体" w:eastAsia="宋体" w:cs="宋体"/>
          <w:sz w:val="24"/>
          <w:szCs w:val="24"/>
        </w:rPr>
        <w:t>1</w:t>
      </w:r>
      <w:r>
        <w:rPr>
          <w:rFonts w:hint="eastAsia" w:ascii="宋体" w:eastAsia="宋体" w:cs="宋体"/>
          <w:sz w:val="24"/>
          <w:szCs w:val="24"/>
        </w:rPr>
        <w:t>、</w:t>
      </w:r>
      <w:r>
        <w:rPr>
          <w:rFonts w:ascii="宋体" w:eastAsia="宋体" w:cs="宋体"/>
          <w:sz w:val="24"/>
          <w:szCs w:val="24"/>
        </w:rPr>
        <w:t>2</w:t>
      </w:r>
      <w:r>
        <w:rPr>
          <w:rFonts w:hint="eastAsia" w:ascii="宋体" w:eastAsia="宋体" w:cs="宋体"/>
          <w:sz w:val="24"/>
          <w:szCs w:val="24"/>
        </w:rPr>
        <w:t>、</w:t>
      </w:r>
      <w:r>
        <w:rPr>
          <w:rFonts w:ascii="宋体" w:eastAsia="宋体" w:cs="宋体"/>
          <w:sz w:val="24"/>
          <w:szCs w:val="24"/>
        </w:rPr>
        <w:t>3</w:t>
      </w:r>
      <w:r>
        <w:rPr>
          <w:rFonts w:hint="eastAsia" w:asci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olor w:val="000000"/>
          <w:sz w:val="24"/>
          <w:szCs w:val="24"/>
        </w:rPr>
      </w:pPr>
      <w:r>
        <w:rPr>
          <w:rFonts w:hint="eastAsia" w:ascii="宋体" w:eastAsia="宋体" w:cs="宋体"/>
          <w:sz w:val="24"/>
          <w:szCs w:val="24"/>
        </w:rPr>
        <w:t>二、采购预算最高限价：人民币</w:t>
      </w:r>
      <w:r>
        <w:rPr>
          <w:rFonts w:hint="eastAsia" w:ascii="宋体" w:eastAsia="宋体" w:cs="宋体"/>
          <w:color w:val="000000"/>
          <w:sz w:val="24"/>
          <w:szCs w:val="24"/>
        </w:rPr>
        <w:t>壹拾伍万元整（￥</w:t>
      </w:r>
      <w:r>
        <w:rPr>
          <w:rFonts w:ascii="宋体" w:eastAsia="宋体" w:cs="宋体"/>
          <w:color w:val="000000"/>
          <w:sz w:val="24"/>
          <w:szCs w:val="24"/>
        </w:rPr>
        <w:t>1</w:t>
      </w:r>
      <w:r>
        <w:rPr>
          <w:rFonts w:hint="eastAsia" w:ascii="宋体" w:eastAsia="宋体" w:cs="宋体"/>
          <w:color w:val="000000"/>
          <w:sz w:val="24"/>
          <w:szCs w:val="24"/>
        </w:rPr>
        <w:t>50</w:t>
      </w:r>
      <w:r>
        <w:rPr>
          <w:rFonts w:ascii="宋体" w:eastAsia="宋体" w:cs="宋体"/>
          <w:color w:val="000000"/>
          <w:sz w:val="24"/>
          <w:szCs w:val="24"/>
        </w:rPr>
        <w:t>000.00</w:t>
      </w:r>
      <w:r>
        <w:rPr>
          <w:rFonts w:hint="eastAsia" w:ascii="宋体" w:eastAsia="宋体" w:cs="宋体"/>
          <w:color w:val="000000"/>
          <w:sz w:val="24"/>
          <w:szCs w:val="24"/>
        </w:rPr>
        <w:t>元）。</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三、投标及开标时间、地点</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投标文件递交时间：</w:t>
      </w:r>
      <w:r>
        <w:rPr>
          <w:rFonts w:ascii="宋体" w:eastAsia="宋体" w:cs="宋体"/>
          <w:sz w:val="24"/>
          <w:szCs w:val="24"/>
        </w:rPr>
        <w:t>201</w:t>
      </w:r>
      <w:r>
        <w:rPr>
          <w:rFonts w:hint="eastAsia" w:ascii="宋体" w:eastAsia="宋体" w:cs="宋体"/>
          <w:sz w:val="24"/>
          <w:szCs w:val="24"/>
        </w:rPr>
        <w:t>9年</w:t>
      </w:r>
      <w:r>
        <w:rPr>
          <w:rFonts w:ascii="宋体" w:eastAsia="宋体" w:cs="宋体"/>
          <w:sz w:val="24"/>
          <w:szCs w:val="24"/>
        </w:rPr>
        <w:t>1</w:t>
      </w:r>
      <w:r>
        <w:rPr>
          <w:rFonts w:hint="eastAsia" w:ascii="宋体" w:eastAsia="宋体" w:cs="宋体"/>
          <w:sz w:val="24"/>
          <w:szCs w:val="24"/>
        </w:rPr>
        <w:t>月24日</w:t>
      </w:r>
      <w:r>
        <w:rPr>
          <w:rFonts w:ascii="宋体" w:eastAsia="宋体" w:cs="宋体"/>
          <w:sz w:val="24"/>
          <w:szCs w:val="24"/>
        </w:rPr>
        <w:t>15</w:t>
      </w:r>
      <w:r>
        <w:rPr>
          <w:rFonts w:hint="eastAsia" w:ascii="宋体" w:eastAsia="宋体" w:cs="宋体"/>
          <w:sz w:val="24"/>
          <w:szCs w:val="24"/>
        </w:rPr>
        <w:t>：3</w:t>
      </w:r>
      <w:r>
        <w:rPr>
          <w:rFonts w:ascii="宋体" w:eastAsia="宋体" w:cs="宋体"/>
          <w:sz w:val="24"/>
          <w:szCs w:val="24"/>
        </w:rPr>
        <w:t>0</w:t>
      </w:r>
      <w:r>
        <w:rPr>
          <w:rFonts w:hint="eastAsia" w:asci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投标文件递交地点：江津区中心医院儿童医院11层会议室；</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开标时间：</w:t>
      </w:r>
      <w:r>
        <w:rPr>
          <w:rFonts w:ascii="宋体" w:eastAsia="宋体" w:cs="宋体"/>
          <w:sz w:val="24"/>
          <w:szCs w:val="24"/>
        </w:rPr>
        <w:t>201</w:t>
      </w:r>
      <w:r>
        <w:rPr>
          <w:rFonts w:hint="eastAsia" w:ascii="宋体" w:eastAsia="宋体" w:cs="宋体"/>
          <w:sz w:val="24"/>
          <w:szCs w:val="24"/>
        </w:rPr>
        <w:t>9年</w:t>
      </w:r>
      <w:r>
        <w:rPr>
          <w:rFonts w:ascii="宋体" w:eastAsia="宋体" w:cs="宋体"/>
          <w:sz w:val="24"/>
          <w:szCs w:val="24"/>
        </w:rPr>
        <w:t>1</w:t>
      </w:r>
      <w:r>
        <w:rPr>
          <w:rFonts w:hint="eastAsia" w:ascii="宋体" w:eastAsia="宋体" w:cs="宋体"/>
          <w:sz w:val="24"/>
          <w:szCs w:val="24"/>
        </w:rPr>
        <w:t>月24日</w:t>
      </w:r>
      <w:r>
        <w:rPr>
          <w:rFonts w:ascii="宋体" w:eastAsia="宋体" w:cs="宋体"/>
          <w:sz w:val="24"/>
          <w:szCs w:val="24"/>
        </w:rPr>
        <w:t>15</w:t>
      </w:r>
      <w:r>
        <w:rPr>
          <w:rFonts w:hint="eastAsia" w:ascii="宋体" w:eastAsia="宋体" w:cs="宋体"/>
          <w:sz w:val="24"/>
          <w:szCs w:val="24"/>
        </w:rPr>
        <w:t>：3</w:t>
      </w:r>
      <w:r>
        <w:rPr>
          <w:rFonts w:ascii="宋体" w:eastAsia="宋体" w:cs="宋体"/>
          <w:sz w:val="24"/>
          <w:szCs w:val="24"/>
        </w:rPr>
        <w:t>0</w:t>
      </w:r>
      <w:r>
        <w:rPr>
          <w:rFonts w:hint="eastAsia" w:asci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开标地点：江津区中心医院儿童医院11层会议室。</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四、投标须知</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（一）投标人资格</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ascii="宋体" w:eastAsia="宋体" w:cs="宋体"/>
          <w:sz w:val="24"/>
          <w:szCs w:val="24"/>
        </w:rPr>
        <w:t>1</w:t>
      </w:r>
      <w:r>
        <w:rPr>
          <w:rFonts w:hint="eastAsia" w:ascii="宋体" w:eastAsia="宋体" w:cs="宋体"/>
          <w:sz w:val="24"/>
          <w:szCs w:val="24"/>
        </w:rPr>
        <w:t>、投标人符合《中华人民共和国政府采购法》第二十二条及相关法律法规的规定。</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（1）具有独立承担民事责任的能力；</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（2）具有良好的商业信誉和健全的财务会计制度；</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（3）具有履行合同所必需的设备和专业技术能力；</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（4）有依法缴纳税收和社会保障资金的良好记录；</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（5）参加政府采购活动前三年内，在经营活动中没有重大违法记录；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（6）法律、行政法规规定的其他条件。</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2、投标人应具备独立承担本项目的能力，符合以下资格条件：</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（1）</w:t>
      </w:r>
      <w:r>
        <w:rPr>
          <w:rFonts w:ascii="宋体" w:eastAsia="宋体" w:cs="宋体"/>
          <w:sz w:val="24"/>
          <w:szCs w:val="24"/>
        </w:rPr>
        <w:t>注册资金在100万</w:t>
      </w:r>
      <w:r>
        <w:rPr>
          <w:rFonts w:hint="eastAsia" w:ascii="宋体" w:eastAsia="宋体" w:cs="宋体"/>
          <w:sz w:val="24"/>
          <w:szCs w:val="24"/>
        </w:rPr>
        <w:t>元</w:t>
      </w:r>
      <w:r>
        <w:rPr>
          <w:rFonts w:ascii="宋体" w:eastAsia="宋体" w:cs="宋体"/>
          <w:sz w:val="24"/>
          <w:szCs w:val="24"/>
        </w:rPr>
        <w:t>及以上</w:t>
      </w:r>
      <w:r>
        <w:rPr>
          <w:rFonts w:hint="eastAsia" w:asci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（2）营业执照经营范围：招牌、字牌、灯箱、展示牌等的设计制作</w:t>
      </w:r>
      <w:r>
        <w:rPr>
          <w:rFonts w:hint="eastAsia" w:ascii="宋体" w:eastAsia="宋体" w:cs="宋体"/>
          <w:color w:val="000000"/>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（二）投标文件组成</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第一部分：经济文件</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报价表（格式附后），不能手写，必须加盖公司鲜章。</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第二部分：商务和技术文件</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（1）营业执照、税务登记证、组织机构代码证（三证合一只提供营业执照），复印件加盖单位公章；</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（2）法定代表人身份证明（格式附后），法定代表人委托他人参加询价活动的，还应提交法定代表人授权委托书（格式附后）；</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（3）售后服务承诺内容（格式自定）；</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（4）投标人需提交的其他内容。</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（三）投标文件的装</w:t>
      </w:r>
      <w:r>
        <w:rPr>
          <w:rFonts w:hint="eastAsia" w:cs="宋体" w:asciiTheme="minorEastAsia" w:hAnsiTheme="minorEastAsia" w:eastAsiaTheme="minorEastAsia"/>
          <w:sz w:val="24"/>
          <w:szCs w:val="24"/>
        </w:rPr>
        <w:t>订（未按装订要求，按废标处理）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、投标文件必须逐页编码，用</w:t>
      </w:r>
      <w:r>
        <w:rPr>
          <w:rFonts w:cs="宋体" w:asciiTheme="minorEastAsia" w:hAnsiTheme="minorEastAsia" w:eastAsiaTheme="minorEastAsia"/>
          <w:sz w:val="24"/>
          <w:szCs w:val="24"/>
        </w:rPr>
        <w:t>A4</w:t>
      </w:r>
      <w:r>
        <w:rPr>
          <w:rFonts w:hint="eastAsia" w:cs="宋体" w:asciiTheme="minorEastAsia" w:hAnsiTheme="minorEastAsia" w:eastAsiaTheme="minorEastAsia"/>
          <w:sz w:val="24"/>
          <w:szCs w:val="24"/>
        </w:rPr>
        <w:t>纸打印，装订成册并逐页盖公章（只交一册）；</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2</w:t>
      </w:r>
      <w:r>
        <w:rPr>
          <w:rFonts w:hint="eastAsia" w:ascii="宋体" w:eastAsia="宋体" w:cs="宋体"/>
          <w:sz w:val="24"/>
          <w:szCs w:val="24"/>
        </w:rPr>
        <w:t>、封面注明项目名称、编号、投标单位。封面单位名称和密封处加盖公章。</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（四）有关情况说明：</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1</w:t>
      </w:r>
      <w:r>
        <w:rPr>
          <w:rFonts w:hint="eastAsia" w:ascii="宋体" w:eastAsia="宋体" w:cs="宋体"/>
          <w:sz w:val="24"/>
          <w:szCs w:val="24"/>
        </w:rPr>
        <w:t>、各投标人只对本项目作唯一报价。</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2</w:t>
      </w:r>
      <w:r>
        <w:rPr>
          <w:rFonts w:hint="eastAsia" w:ascii="宋体" w:eastAsia="宋体" w:cs="宋体"/>
          <w:sz w:val="24"/>
          <w:szCs w:val="24"/>
        </w:rPr>
        <w:t>、有以下情形之一的，按无效标处理：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w:t>
      </w:r>
      <w:r>
        <w:rPr>
          <w:rFonts w:ascii="宋体" w:eastAsia="宋体" w:cs="宋体"/>
          <w:sz w:val="24"/>
          <w:szCs w:val="24"/>
        </w:rPr>
        <w:t>1</w:t>
      </w:r>
      <w:r>
        <w:rPr>
          <w:rFonts w:hint="eastAsia" w:ascii="宋体" w:eastAsia="宋体" w:cs="宋体"/>
          <w:sz w:val="24"/>
          <w:szCs w:val="24"/>
        </w:rPr>
        <w:t>）投标报价超出采购最高限价的；</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w:t>
      </w:r>
      <w:r>
        <w:rPr>
          <w:rFonts w:ascii="宋体" w:eastAsia="宋体" w:cs="宋体"/>
          <w:sz w:val="24"/>
          <w:szCs w:val="24"/>
        </w:rPr>
        <w:t>2</w:t>
      </w:r>
      <w:r>
        <w:rPr>
          <w:rFonts w:hint="eastAsia" w:ascii="宋体" w:eastAsia="宋体" w:cs="宋体"/>
          <w:sz w:val="24"/>
          <w:szCs w:val="24"/>
        </w:rPr>
        <w:t>）投标文件组成内容不齐的；</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w:t>
      </w:r>
      <w:r>
        <w:rPr>
          <w:rFonts w:ascii="宋体" w:eastAsia="宋体" w:cs="宋体"/>
          <w:sz w:val="24"/>
          <w:szCs w:val="24"/>
        </w:rPr>
        <w:t>3</w:t>
      </w:r>
      <w:r>
        <w:rPr>
          <w:rFonts w:hint="eastAsia" w:ascii="宋体" w:eastAsia="宋体" w:cs="宋体"/>
          <w:sz w:val="24"/>
          <w:szCs w:val="24"/>
        </w:rPr>
        <w:t>）投标文件未装订成册且未按要求加盖公章的；</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w:t>
      </w:r>
      <w:r>
        <w:rPr>
          <w:rFonts w:ascii="宋体" w:eastAsia="宋体" w:cs="宋体"/>
          <w:sz w:val="24"/>
          <w:szCs w:val="24"/>
        </w:rPr>
        <w:t>4</w:t>
      </w:r>
      <w:r>
        <w:rPr>
          <w:rFonts w:hint="eastAsia" w:ascii="宋体" w:eastAsia="宋体" w:cs="宋体"/>
          <w:sz w:val="24"/>
          <w:szCs w:val="24"/>
        </w:rPr>
        <w:t>）报价不完整或出现二个及以上报价的；</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w:t>
      </w:r>
      <w:r>
        <w:rPr>
          <w:rFonts w:ascii="宋体" w:eastAsia="宋体" w:cs="宋体"/>
          <w:sz w:val="24"/>
          <w:szCs w:val="24"/>
        </w:rPr>
        <w:t>5</w:t>
      </w:r>
      <w:r>
        <w:rPr>
          <w:rFonts w:hint="eastAsia" w:ascii="宋体" w:eastAsia="宋体" w:cs="宋体"/>
          <w:sz w:val="24"/>
          <w:szCs w:val="24"/>
        </w:rPr>
        <w:t>）投标文件不能完全满足项目实质性要求的。</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3</w:t>
      </w:r>
      <w:r>
        <w:rPr>
          <w:rFonts w:hint="eastAsia" w:ascii="宋体" w:eastAsia="宋体" w:cs="宋体"/>
          <w:sz w:val="24"/>
          <w:szCs w:val="24"/>
        </w:rPr>
        <w:t>、超过规定时间送达或未按要求密封的投标文件不予受理。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4</w:t>
      </w:r>
      <w:r>
        <w:rPr>
          <w:rFonts w:hint="eastAsia" w:ascii="宋体" w:eastAsia="宋体" w:cs="宋体"/>
          <w:sz w:val="24"/>
          <w:szCs w:val="24"/>
        </w:rPr>
        <w:t>、投标文件一经收取不予退还。投标过程中产生费用自理。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5</w:t>
      </w:r>
      <w:r>
        <w:rPr>
          <w:rFonts w:hint="eastAsia" w:ascii="宋体" w:eastAsia="宋体" w:cs="宋体"/>
          <w:sz w:val="24"/>
          <w:szCs w:val="24"/>
        </w:rPr>
        <w:t>、投标报价包含：主材、辅材、运输费、人工、安装、安全措施、税务、卫生管理等一切费用。</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hAnsi="宋体" w:cs="宋体"/>
          <w:color w:val="000000"/>
          <w:sz w:val="24"/>
          <w:szCs w:val="24"/>
        </w:rPr>
      </w:pPr>
      <w:r>
        <w:rPr>
          <w:rFonts w:ascii="宋体" w:eastAsia="宋体" w:cs="宋体"/>
          <w:sz w:val="24"/>
          <w:szCs w:val="24"/>
        </w:rPr>
        <w:t>6</w:t>
      </w:r>
      <w:r>
        <w:rPr>
          <w:rFonts w:hint="eastAsia" w:ascii="宋体" w:eastAsia="宋体" w:cs="宋体"/>
          <w:sz w:val="24"/>
          <w:szCs w:val="24"/>
        </w:rPr>
        <w:t>、投标人需开标前交纳投标保证金叁仟元（</w:t>
      </w:r>
      <w:r>
        <w:rPr>
          <w:rFonts w:hint="eastAsia" w:ascii="宋体" w:eastAsia="宋体" w:cs="宋体"/>
          <w:color w:val="000000"/>
          <w:sz w:val="24"/>
          <w:szCs w:val="24"/>
        </w:rPr>
        <w:t>￥</w:t>
      </w:r>
      <w:r>
        <w:rPr>
          <w:rFonts w:hint="eastAsia" w:ascii="宋体" w:eastAsia="宋体" w:cs="宋体"/>
          <w:sz w:val="24"/>
          <w:szCs w:val="24"/>
        </w:rPr>
        <w:t>3000.00元），保证金最迟在开标前一日转入重庆市江津区中心医院账号：</w:t>
      </w:r>
      <w:r>
        <w:rPr>
          <w:rFonts w:ascii="宋体" w:eastAsia="宋体" w:cs="宋体"/>
          <w:sz w:val="24"/>
          <w:szCs w:val="24"/>
        </w:rPr>
        <w:t xml:space="preserve">1569010120010004924  </w:t>
      </w:r>
      <w:r>
        <w:rPr>
          <w:rFonts w:hint="eastAsia" w:ascii="宋体" w:eastAsia="宋体" w:cs="宋体"/>
          <w:sz w:val="24"/>
          <w:szCs w:val="24"/>
        </w:rPr>
        <w:t>开户行：重庆农村商业银行江津分行，作为缴纳投标保证金依据，</w:t>
      </w:r>
      <w:r>
        <w:rPr>
          <w:rFonts w:hint="eastAsia" w:cs="宋体" w:asciiTheme="minorEastAsia" w:hAnsiTheme="minorEastAsia" w:eastAsiaTheme="minorEastAsia"/>
          <w:color w:val="000000"/>
          <w:sz w:val="24"/>
          <w:szCs w:val="24"/>
        </w:rPr>
        <w:t>转款凭证开标时现场提供审核。</w:t>
      </w:r>
      <w:r>
        <w:rPr>
          <w:rFonts w:hint="eastAsia" w:ascii="宋体" w:eastAsia="宋体" w:cs="宋体"/>
          <w:sz w:val="24"/>
          <w:szCs w:val="24"/>
        </w:rPr>
        <w:t>未中标人</w:t>
      </w:r>
      <w:r>
        <w:rPr>
          <w:rFonts w:ascii="宋体" w:eastAsia="宋体" w:cs="宋体"/>
          <w:sz w:val="24"/>
          <w:szCs w:val="24"/>
        </w:rPr>
        <w:t>10</w:t>
      </w:r>
      <w:r>
        <w:rPr>
          <w:rFonts w:hint="eastAsia" w:ascii="宋体" w:eastAsia="宋体" w:cs="宋体"/>
          <w:sz w:val="24"/>
          <w:szCs w:val="24"/>
        </w:rPr>
        <w:t>日内退还，中标者此项目安装完成验收合格后退还。</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7</w:t>
      </w:r>
      <w:r>
        <w:rPr>
          <w:rFonts w:hint="eastAsia" w:ascii="宋体" w:eastAsia="宋体" w:cs="宋体"/>
          <w:sz w:val="24"/>
          <w:szCs w:val="24"/>
        </w:rPr>
        <w:t>、本次工程设计费6</w:t>
      </w:r>
      <w:r>
        <w:rPr>
          <w:rFonts w:ascii="宋体" w:eastAsia="宋体" w:cs="宋体"/>
          <w:sz w:val="24"/>
          <w:szCs w:val="24"/>
        </w:rPr>
        <w:t>000</w:t>
      </w:r>
      <w:r>
        <w:rPr>
          <w:rFonts w:hint="eastAsia" w:ascii="宋体" w:eastAsia="宋体" w:cs="宋体"/>
          <w:sz w:val="24"/>
          <w:szCs w:val="24"/>
        </w:rPr>
        <w:t>元，由中标人支付给设计方，含在报价中。</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ascii="宋体" w:eastAsia="宋体" w:cs="宋体"/>
          <w:sz w:val="24"/>
          <w:szCs w:val="24"/>
        </w:rPr>
        <w:t>8</w:t>
      </w:r>
      <w:r>
        <w:rPr>
          <w:rFonts w:hint="eastAsia" w:ascii="宋体" w:eastAsia="宋体" w:cs="宋体"/>
          <w:sz w:val="24"/>
          <w:szCs w:val="24"/>
        </w:rPr>
        <w:t>、投标人投标前需对现场进行堪查了解详情，如有疑问提出咨询。</w:t>
      </w:r>
    </w:p>
    <w:p>
      <w:pPr>
        <w:pStyle w:val="2"/>
        <w:keepNext w:val="0"/>
        <w:keepLines w:val="0"/>
        <w:pageBreakBefore w:val="0"/>
        <w:kinsoku/>
        <w:wordWrap/>
        <w:overflowPunct/>
        <w:topLinePunct w:val="0"/>
        <w:autoSpaceDE/>
        <w:autoSpaceDN/>
        <w:bidi w:val="0"/>
        <w:adjustRightInd w:val="0"/>
        <w:snapToGrid w:val="0"/>
        <w:spacing w:after="0" w:line="440" w:lineRule="exact"/>
        <w:ind w:left="0" w:leftChars="0" w:firstLine="480" w:firstLineChars="200"/>
        <w:textAlignment w:val="auto"/>
        <w:rPr>
          <w:rFonts w:hint="eastAsia" w:ascii="宋体" w:eastAsia="宋体" w:cs="宋体"/>
          <w:kern w:val="0"/>
          <w:sz w:val="24"/>
          <w:szCs w:val="24"/>
        </w:rPr>
      </w:pPr>
      <w:r>
        <w:rPr>
          <w:rFonts w:hint="eastAsia" w:ascii="宋体" w:eastAsia="宋体" w:cs="宋体"/>
          <w:kern w:val="0"/>
          <w:sz w:val="24"/>
          <w:szCs w:val="24"/>
        </w:rPr>
        <w:t>9、投标保证金凭证不放入标书内，单独审核。</w:t>
      </w:r>
    </w:p>
    <w:p>
      <w:pPr>
        <w:pStyle w:val="2"/>
        <w:keepNext w:val="0"/>
        <w:keepLines w:val="0"/>
        <w:pageBreakBefore w:val="0"/>
        <w:kinsoku/>
        <w:wordWrap/>
        <w:overflowPunct/>
        <w:topLinePunct w:val="0"/>
        <w:autoSpaceDE/>
        <w:autoSpaceDN/>
        <w:bidi w:val="0"/>
        <w:adjustRightInd w:val="0"/>
        <w:snapToGrid w:val="0"/>
        <w:spacing w:after="0" w:line="440" w:lineRule="exact"/>
        <w:ind w:left="0" w:leftChars="0" w:firstLine="480" w:firstLineChars="200"/>
        <w:textAlignment w:val="auto"/>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10、在施工过程中，乙方可按甲方要求，对设计进行细微调整。</w:t>
      </w:r>
      <w:bookmarkStart w:id="0" w:name="_GoBack"/>
      <w:bookmarkEnd w:id="0"/>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五、中标人确定办法</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（一）采取以总价最低价评标法确定成交。即以满足采购需求的最低报价成交；如果出现两个及以上相同的最低报价，则由报价最低的投标人再次报价直至出现最低报价为止。</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（二）中标人因不可抗拒力或者自身原因或者未按要求交纳履约保证金的不能履行合同，且第二中标候选人的报价与第一中标人报价差额在</w:t>
      </w:r>
      <w:r>
        <w:rPr>
          <w:rFonts w:ascii="宋体" w:eastAsia="宋体" w:cs="宋体"/>
          <w:sz w:val="24"/>
          <w:szCs w:val="24"/>
        </w:rPr>
        <w:t>5%</w:t>
      </w:r>
      <w:r>
        <w:rPr>
          <w:rFonts w:hint="eastAsia" w:ascii="宋体" w:eastAsia="宋体" w:cs="宋体"/>
          <w:sz w:val="24"/>
          <w:szCs w:val="24"/>
        </w:rPr>
        <w:t>（含</w:t>
      </w:r>
      <w:r>
        <w:rPr>
          <w:rFonts w:ascii="宋体" w:eastAsia="宋体" w:cs="宋体"/>
          <w:sz w:val="24"/>
          <w:szCs w:val="24"/>
        </w:rPr>
        <w:t>5%</w:t>
      </w:r>
      <w:r>
        <w:rPr>
          <w:rFonts w:hint="eastAsia" w:ascii="宋体" w:eastAsia="宋体" w:cs="宋体"/>
          <w:sz w:val="24"/>
          <w:szCs w:val="24"/>
        </w:rPr>
        <w:t>）以内，第二中标候选人可顺延为中标人，以此类推到第三中标候选人。采购人也可重新组织采购。</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六、投标人虚假投标、使用虚假材料、恶意方式质疑和不履约等行为的处理细则：</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（一）若投标人的投标文件中资格证明文件缺少任何一项，投标人将承担投标无效的风险（采购单位将不再采取任何补救措施和通过任何方式寻求投标文件以外的任何文件使其无效投标变更为有效投标）。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（二）经查实，若投标人有提供虚假证明文件的行为，采购机构将向有关部门通报、报经政府采购监督管理部门同意后停止其参加江津区政府采购活动等处理。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七、质量保证及文明施工</w:t>
      </w:r>
    </w:p>
    <w:p>
      <w:pPr>
        <w:pStyle w:val="8"/>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cs="宋体"/>
          <w:sz w:val="24"/>
          <w:szCs w:val="24"/>
        </w:rPr>
      </w:pPr>
      <w:r>
        <w:rPr>
          <w:rFonts w:hint="eastAsia" w:ascii="宋体" w:cs="宋体"/>
          <w:sz w:val="24"/>
          <w:szCs w:val="24"/>
        </w:rPr>
        <w:t>（一）质量保证：</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hAnsi="Times New Roman" w:eastAsia="宋体" w:cs="宋体"/>
          <w:sz w:val="24"/>
          <w:szCs w:val="24"/>
        </w:rPr>
      </w:pPr>
      <w:r>
        <w:rPr>
          <w:rFonts w:hint="eastAsia" w:ascii="宋体" w:hAnsi="Times New Roman" w:eastAsia="宋体" w:cs="宋体"/>
          <w:sz w:val="24"/>
          <w:szCs w:val="24"/>
        </w:rPr>
        <w:t>1、质量保证期：质保期两年。投标人应明确承诺：供应商本着诚实可信原则，投标产品属于国家正品，其产品质量保证期不得低于“三包”规定，不得提供假冒劣质产品，否则以采购总额双倍赔偿。</w:t>
      </w:r>
    </w:p>
    <w:p>
      <w:pPr>
        <w:pStyle w:val="8"/>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cs="宋体"/>
          <w:color w:val="000000"/>
          <w:sz w:val="24"/>
          <w:szCs w:val="24"/>
        </w:rPr>
      </w:pPr>
      <w:r>
        <w:rPr>
          <w:rFonts w:hint="eastAsia" w:ascii="宋体" w:cs="宋体"/>
          <w:color w:val="000000"/>
          <w:sz w:val="24"/>
          <w:szCs w:val="24"/>
        </w:rPr>
        <w:t>2、质量保证期内服务要求：</w:t>
      </w:r>
    </w:p>
    <w:p>
      <w:pPr>
        <w:pStyle w:val="8"/>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cs="宋体"/>
          <w:sz w:val="24"/>
          <w:szCs w:val="24"/>
        </w:rPr>
      </w:pPr>
      <w:r>
        <w:rPr>
          <w:rFonts w:hint="eastAsia" w:ascii="宋体" w:cs="宋体"/>
          <w:color w:val="000000"/>
          <w:sz w:val="24"/>
          <w:szCs w:val="24"/>
        </w:rPr>
        <w:t>（1）</w:t>
      </w:r>
      <w:r>
        <w:rPr>
          <w:rFonts w:hint="eastAsia" w:ascii="宋体" w:cs="宋体"/>
          <w:sz w:val="24"/>
          <w:szCs w:val="24"/>
        </w:rPr>
        <w:t>电话咨询：供应商和厂家应当为用户提供技术援助电话，解答用户在使用中遇到的问题，及时为用户提出解决问题的建议；</w:t>
      </w:r>
    </w:p>
    <w:p>
      <w:pPr>
        <w:pStyle w:val="8"/>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cs="宋体"/>
          <w:color w:val="000000"/>
          <w:sz w:val="24"/>
          <w:szCs w:val="24"/>
        </w:rPr>
      </w:pPr>
      <w:r>
        <w:rPr>
          <w:rFonts w:hint="eastAsia" w:ascii="宋体" w:cs="宋体"/>
          <w:color w:val="000000"/>
          <w:sz w:val="24"/>
          <w:szCs w:val="24"/>
        </w:rPr>
        <w:t>（2）现场响应：用户遇到使用及技术问题，电话咨询不能解决的，供应商和厂家应在12小时内上门处理。</w:t>
      </w:r>
    </w:p>
    <w:p>
      <w:pPr>
        <w:pStyle w:val="8"/>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sz w:val="24"/>
          <w:szCs w:val="24"/>
        </w:rPr>
      </w:pPr>
      <w:r>
        <w:rPr>
          <w:rFonts w:hint="eastAsia" w:ascii="宋体" w:cs="宋体"/>
          <w:color w:val="000000"/>
          <w:sz w:val="24"/>
          <w:szCs w:val="24"/>
        </w:rPr>
        <w:t>（二）文明施工：施工中不得损坏院方任何设施，如果损坏必须赔偿或修复；运输途中撒落垃圾在院内必须及时</w:t>
      </w:r>
      <w:r>
        <w:rPr>
          <w:rFonts w:hint="eastAsia" w:ascii="宋体" w:cs="宋体"/>
          <w:sz w:val="24"/>
          <w:szCs w:val="24"/>
        </w:rPr>
        <w:t>清理；做好防护安全措施，如因乙方工作失误造成人员伤害，由乙方承担全部赔偿责任。</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hint="eastAsia" w:ascii="宋体" w:eastAsia="宋体" w:cs="宋体"/>
          <w:sz w:val="24"/>
          <w:szCs w:val="24"/>
        </w:rPr>
        <w:t>八、验收和付款方式</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1</w:t>
      </w:r>
      <w:r>
        <w:rPr>
          <w:rFonts w:hint="eastAsia" w:ascii="宋体" w:eastAsia="宋体" w:cs="宋体"/>
          <w:sz w:val="24"/>
          <w:szCs w:val="24"/>
        </w:rPr>
        <w:t>、工期时间：签订合同后</w:t>
      </w:r>
      <w:r>
        <w:rPr>
          <w:rFonts w:ascii="宋体" w:eastAsia="宋体" w:cs="宋体"/>
          <w:sz w:val="24"/>
          <w:szCs w:val="24"/>
        </w:rPr>
        <w:t>30</w:t>
      </w:r>
      <w:r>
        <w:rPr>
          <w:rFonts w:hint="eastAsia" w:ascii="宋体" w:eastAsia="宋体" w:cs="宋体"/>
          <w:sz w:val="24"/>
          <w:szCs w:val="24"/>
        </w:rPr>
        <w:t>天内完成。开工时间根据招标方工程进展情况决定，具体由招标方通知时间为准。</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2</w:t>
      </w:r>
      <w:r>
        <w:rPr>
          <w:rFonts w:hint="eastAsia" w:ascii="宋体" w:eastAsia="宋体" w:cs="宋体"/>
          <w:sz w:val="24"/>
          <w:szCs w:val="24"/>
        </w:rPr>
        <w:t>、验收方式：现场验收</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sz w:val="24"/>
          <w:szCs w:val="24"/>
        </w:rPr>
      </w:pPr>
      <w:r>
        <w:rPr>
          <w:rFonts w:ascii="宋体" w:eastAsia="宋体" w:cs="宋体"/>
          <w:sz w:val="24"/>
          <w:szCs w:val="24"/>
        </w:rPr>
        <w:t>3</w:t>
      </w:r>
      <w:r>
        <w:rPr>
          <w:rFonts w:hint="eastAsia" w:ascii="宋体" w:eastAsia="宋体" w:cs="宋体"/>
          <w:sz w:val="24"/>
          <w:szCs w:val="24"/>
        </w:rPr>
        <w:t>、付款：安装调试完毕验收合格后30日内支付合同总金额的</w:t>
      </w:r>
      <w:r>
        <w:rPr>
          <w:rFonts w:ascii="宋体" w:eastAsia="宋体" w:cs="宋体"/>
          <w:sz w:val="24"/>
          <w:szCs w:val="24"/>
        </w:rPr>
        <w:t>95%</w:t>
      </w:r>
      <w:r>
        <w:rPr>
          <w:rFonts w:hint="eastAsia" w:ascii="宋体" w:eastAsia="宋体" w:cs="宋体"/>
          <w:sz w:val="24"/>
          <w:szCs w:val="24"/>
        </w:rPr>
        <w:t>；两年质保期满后无质量问题</w:t>
      </w:r>
      <w:r>
        <w:rPr>
          <w:rFonts w:ascii="宋体" w:eastAsia="宋体" w:cs="宋体"/>
          <w:sz w:val="24"/>
          <w:szCs w:val="24"/>
        </w:rPr>
        <w:t>30</w:t>
      </w:r>
      <w:r>
        <w:rPr>
          <w:rFonts w:hint="eastAsia" w:ascii="宋体" w:eastAsia="宋体" w:cs="宋体"/>
          <w:sz w:val="24"/>
          <w:szCs w:val="24"/>
        </w:rPr>
        <w:t>日内无息付清余款（即合同总金额的</w:t>
      </w:r>
      <w:r>
        <w:rPr>
          <w:rFonts w:ascii="宋体" w:eastAsia="宋体" w:cs="宋体"/>
          <w:sz w:val="24"/>
          <w:szCs w:val="24"/>
        </w:rPr>
        <w:t>5%</w:t>
      </w:r>
      <w:r>
        <w:rPr>
          <w:rFonts w:hint="eastAsia" w:asci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宋体"/>
          <w:sz w:val="24"/>
          <w:szCs w:val="24"/>
        </w:rPr>
      </w:pPr>
      <w:r>
        <w:rPr>
          <w:rFonts w:hint="eastAsia" w:ascii="宋体" w:eastAsia="宋体" w:cs="宋体"/>
          <w:sz w:val="24"/>
          <w:szCs w:val="24"/>
        </w:rPr>
        <w:t>九、联系人：朱老师、徐老师电话：</w:t>
      </w:r>
      <w:r>
        <w:rPr>
          <w:rFonts w:ascii="宋体" w:eastAsia="宋体" w:cs="宋体"/>
          <w:sz w:val="24"/>
          <w:szCs w:val="24"/>
        </w:rPr>
        <w:t>023-47225322  47520861</w:t>
      </w:r>
    </w:p>
    <w:p>
      <w:pPr>
        <w:spacing w:after="0" w:line="480" w:lineRule="exact"/>
        <w:ind w:firstLine="480" w:firstLineChars="200"/>
        <w:rPr>
          <w:rFonts w:ascii="宋体" w:eastAsia="宋体" w:cs="宋体"/>
          <w:sz w:val="24"/>
          <w:szCs w:val="24"/>
        </w:rPr>
      </w:pPr>
    </w:p>
    <w:p>
      <w:pPr>
        <w:spacing w:line="400" w:lineRule="exact"/>
        <w:rPr>
          <w:rFonts w:ascii="宋体" w:eastAsia="宋体" w:cs="宋体"/>
          <w:sz w:val="24"/>
          <w:szCs w:val="24"/>
        </w:rPr>
      </w:pPr>
    </w:p>
    <w:p>
      <w:pPr>
        <w:spacing w:line="400" w:lineRule="exact"/>
        <w:jc w:val="center"/>
        <w:rPr>
          <w:rFonts w:ascii="Times New Roman" w:hAnsi="Times New Roman" w:cs="Times New Roman"/>
          <w:b/>
          <w:bCs/>
          <w:sz w:val="32"/>
          <w:szCs w:val="32"/>
        </w:rPr>
      </w:pPr>
      <w:r>
        <w:rPr>
          <w:rFonts w:hint="eastAsia" w:ascii="宋体" w:eastAsia="宋体" w:cs="宋体"/>
          <w:sz w:val="36"/>
          <w:szCs w:val="36"/>
        </w:rPr>
        <w:t>院文化及党建综合室标识标牌制作安装总</w:t>
      </w:r>
      <w:r>
        <w:rPr>
          <w:rFonts w:hint="eastAsia" w:ascii="Times New Roman" w:hAnsi="Times New Roman" w:cs="微软雅黑"/>
          <w:sz w:val="32"/>
          <w:szCs w:val="32"/>
        </w:rPr>
        <w:t>报价表</w:t>
      </w:r>
    </w:p>
    <w:tbl>
      <w:tblPr>
        <w:tblStyle w:val="11"/>
        <w:tblW w:w="9270" w:type="dxa"/>
        <w:tblInd w:w="-28" w:type="dxa"/>
        <w:tblLayout w:type="fixed"/>
        <w:tblCellMar>
          <w:top w:w="0" w:type="dxa"/>
          <w:left w:w="30" w:type="dxa"/>
          <w:bottom w:w="0" w:type="dxa"/>
          <w:right w:w="30" w:type="dxa"/>
        </w:tblCellMar>
      </w:tblPr>
      <w:tblGrid>
        <w:gridCol w:w="1759"/>
        <w:gridCol w:w="851"/>
        <w:gridCol w:w="3402"/>
        <w:gridCol w:w="1058"/>
        <w:gridCol w:w="2200"/>
      </w:tblGrid>
      <w:tr>
        <w:tblPrEx>
          <w:tblLayout w:type="fixed"/>
          <w:tblCellMar>
            <w:top w:w="0" w:type="dxa"/>
            <w:left w:w="30" w:type="dxa"/>
            <w:bottom w:w="0" w:type="dxa"/>
            <w:right w:w="30" w:type="dxa"/>
          </w:tblCellMar>
        </w:tblPrEx>
        <w:trPr>
          <w:trHeight w:val="641" w:hRule="atLeast"/>
        </w:trPr>
        <w:tc>
          <w:tcPr>
            <w:tcW w:w="175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报价</w:t>
            </w:r>
          </w:p>
        </w:tc>
        <w:tc>
          <w:tcPr>
            <w:tcW w:w="85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大写</w:t>
            </w:r>
          </w:p>
        </w:tc>
        <w:tc>
          <w:tcPr>
            <w:tcW w:w="3402"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p>
        </w:tc>
        <w:tc>
          <w:tcPr>
            <w:tcW w:w="1058"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小写</w:t>
            </w:r>
          </w:p>
        </w:tc>
        <w:tc>
          <w:tcPr>
            <w:tcW w:w="2200" w:type="dxa"/>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p>
        </w:tc>
      </w:tr>
      <w:tr>
        <w:tblPrEx>
          <w:tblLayout w:type="fixed"/>
          <w:tblCellMar>
            <w:top w:w="0" w:type="dxa"/>
            <w:left w:w="30" w:type="dxa"/>
            <w:bottom w:w="0" w:type="dxa"/>
            <w:right w:w="30" w:type="dxa"/>
          </w:tblCellMar>
        </w:tblPrEx>
        <w:trPr>
          <w:trHeight w:val="703" w:hRule="atLeast"/>
        </w:trPr>
        <w:tc>
          <w:tcPr>
            <w:tcW w:w="175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报价单位盖章</w:t>
            </w:r>
          </w:p>
        </w:tc>
        <w:tc>
          <w:tcPr>
            <w:tcW w:w="7511"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p>
        </w:tc>
      </w:tr>
      <w:tr>
        <w:tblPrEx>
          <w:tblLayout w:type="fixed"/>
          <w:tblCellMar>
            <w:top w:w="0" w:type="dxa"/>
            <w:left w:w="30" w:type="dxa"/>
            <w:bottom w:w="0" w:type="dxa"/>
            <w:right w:w="30" w:type="dxa"/>
          </w:tblCellMar>
        </w:tblPrEx>
        <w:trPr>
          <w:trHeight w:val="563" w:hRule="atLeast"/>
        </w:trPr>
        <w:tc>
          <w:tcPr>
            <w:tcW w:w="175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备注</w:t>
            </w:r>
          </w:p>
        </w:tc>
        <w:tc>
          <w:tcPr>
            <w:tcW w:w="7511"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400" w:lineRule="exact"/>
              <w:rPr>
                <w:rFonts w:ascii="宋体" w:eastAsia="宋体"/>
                <w:color w:val="000000"/>
                <w:sz w:val="24"/>
                <w:szCs w:val="24"/>
              </w:rPr>
            </w:pPr>
            <w:r>
              <w:rPr>
                <w:rFonts w:hint="eastAsia" w:ascii="宋体" w:eastAsia="宋体" w:cs="宋体"/>
                <w:color w:val="000000"/>
                <w:sz w:val="24"/>
                <w:szCs w:val="24"/>
              </w:rPr>
              <w:t>单位盖章、报价手写无效</w:t>
            </w:r>
          </w:p>
        </w:tc>
      </w:tr>
    </w:tbl>
    <w:p>
      <w:pPr>
        <w:spacing w:line="400" w:lineRule="exact"/>
        <w:rPr>
          <w:rFonts w:ascii="宋体" w:eastAsia="宋体"/>
          <w:sz w:val="24"/>
          <w:szCs w:val="24"/>
        </w:rPr>
      </w:pPr>
    </w:p>
    <w:p>
      <w:pPr>
        <w:jc w:val="center"/>
        <w:rPr>
          <w:rFonts w:ascii="宋体" w:eastAsia="宋体"/>
          <w:b/>
          <w:bCs/>
          <w:sz w:val="28"/>
          <w:szCs w:val="28"/>
        </w:rPr>
      </w:pPr>
    </w:p>
    <w:p>
      <w:pPr>
        <w:jc w:val="both"/>
        <w:rPr>
          <w:rFonts w:ascii="宋体" w:eastAsia="宋体"/>
          <w:b/>
          <w:bCs/>
          <w:sz w:val="28"/>
          <w:szCs w:val="28"/>
        </w:rPr>
      </w:pPr>
    </w:p>
    <w:p>
      <w:pPr>
        <w:jc w:val="center"/>
        <w:rPr>
          <w:rFonts w:ascii="宋体" w:eastAsia="宋体"/>
          <w:b/>
          <w:bCs/>
          <w:sz w:val="28"/>
          <w:szCs w:val="28"/>
        </w:rPr>
      </w:pPr>
    </w:p>
    <w:p>
      <w:pPr>
        <w:jc w:val="center"/>
        <w:rPr>
          <w:rFonts w:ascii="宋体" w:eastAsia="宋体"/>
          <w:b/>
          <w:bCs/>
          <w:sz w:val="28"/>
          <w:szCs w:val="28"/>
        </w:rPr>
      </w:pPr>
      <w:r>
        <w:rPr>
          <w:rFonts w:hint="eastAsia" w:ascii="宋体" w:eastAsia="宋体" w:cs="宋体"/>
          <w:b/>
          <w:bCs/>
          <w:sz w:val="28"/>
          <w:szCs w:val="28"/>
        </w:rPr>
        <w:t>法定代表人身份证明</w:t>
      </w:r>
    </w:p>
    <w:p>
      <w:pPr>
        <w:rPr>
          <w:rFonts w:ascii="宋体" w:eastAsia="宋体"/>
          <w:sz w:val="24"/>
          <w:szCs w:val="24"/>
        </w:rPr>
      </w:pPr>
      <w:r>
        <w:rPr>
          <w:rFonts w:hint="eastAsia" w:ascii="宋体" w:eastAsia="宋体" w:cs="宋体"/>
          <w:sz w:val="24"/>
          <w:szCs w:val="24"/>
        </w:rPr>
        <w:t>投标单位名称：</w:t>
      </w:r>
    </w:p>
    <w:p>
      <w:pPr>
        <w:rPr>
          <w:rFonts w:ascii="宋体" w:eastAsia="宋体"/>
          <w:sz w:val="24"/>
          <w:szCs w:val="24"/>
        </w:rPr>
      </w:pPr>
    </w:p>
    <w:p>
      <w:pPr>
        <w:rPr>
          <w:rFonts w:ascii="宋体" w:eastAsia="宋体" w:cs="宋体"/>
          <w:sz w:val="24"/>
          <w:szCs w:val="24"/>
        </w:rPr>
      </w:pPr>
      <w:r>
        <w:rPr>
          <w:rFonts w:hint="eastAsia" w:ascii="宋体" w:eastAsia="宋体" w:cs="宋体"/>
          <w:sz w:val="24"/>
          <w:szCs w:val="24"/>
        </w:rPr>
        <w:t>单位性质：</w:t>
      </w:r>
    </w:p>
    <w:p>
      <w:pPr>
        <w:rPr>
          <w:rFonts w:ascii="宋体" w:eastAsia="宋体"/>
          <w:sz w:val="24"/>
          <w:szCs w:val="24"/>
        </w:rPr>
      </w:pPr>
      <w:r>
        <w:rPr>
          <w:rFonts w:hint="eastAsia" w:ascii="宋体" w:eastAsia="宋体" w:cs="宋体"/>
          <w:sz w:val="24"/>
          <w:szCs w:val="24"/>
        </w:rPr>
        <w:t>地址：</w:t>
      </w:r>
    </w:p>
    <w:p>
      <w:pPr>
        <w:rPr>
          <w:rFonts w:ascii="宋体" w:eastAsia="宋体"/>
          <w:sz w:val="24"/>
          <w:szCs w:val="24"/>
        </w:rPr>
      </w:pPr>
      <w:r>
        <w:rPr>
          <w:rFonts w:ascii="宋体" w:eastAsia="宋体"/>
          <w:sz w:val="24"/>
          <w:szCs w:val="24"/>
        </w:rPr>
        <w:tab/>
      </w:r>
    </w:p>
    <w:p>
      <w:pPr>
        <w:rPr>
          <w:rFonts w:ascii="宋体" w:eastAsia="宋体"/>
          <w:sz w:val="24"/>
          <w:szCs w:val="24"/>
        </w:rPr>
      </w:pPr>
      <w:r>
        <w:rPr>
          <w:rFonts w:hint="eastAsia" w:ascii="宋体" w:eastAsia="宋体" w:cs="宋体"/>
          <w:sz w:val="24"/>
          <w:szCs w:val="24"/>
        </w:rPr>
        <w:t>成立时间：</w:t>
      </w:r>
      <w:r>
        <w:rPr>
          <w:rFonts w:ascii="宋体" w:eastAsia="宋体" w:cs="宋体"/>
          <w:sz w:val="24"/>
          <w:szCs w:val="24"/>
        </w:rPr>
        <w:tab/>
      </w:r>
      <w:r>
        <w:rPr>
          <w:rFonts w:hint="eastAsia" w:ascii="宋体" w:eastAsia="宋体" w:cs="宋体"/>
          <w:sz w:val="24"/>
          <w:szCs w:val="24"/>
        </w:rPr>
        <w:t>年</w:t>
      </w:r>
      <w:r>
        <w:rPr>
          <w:rFonts w:ascii="宋体" w:eastAsia="宋体" w:cs="宋体"/>
          <w:sz w:val="24"/>
          <w:szCs w:val="24"/>
        </w:rPr>
        <w:tab/>
      </w:r>
      <w:r>
        <w:rPr>
          <w:rFonts w:hint="eastAsia" w:ascii="宋体" w:eastAsia="宋体" w:cs="宋体"/>
          <w:sz w:val="24"/>
          <w:szCs w:val="24"/>
        </w:rPr>
        <w:t>月日经营期限：</w:t>
      </w:r>
    </w:p>
    <w:p>
      <w:pPr>
        <w:rPr>
          <w:rFonts w:ascii="宋体" w:eastAsia="宋体"/>
          <w:sz w:val="24"/>
          <w:szCs w:val="24"/>
        </w:rPr>
      </w:pPr>
    </w:p>
    <w:p>
      <w:pPr>
        <w:rPr>
          <w:rFonts w:ascii="宋体" w:eastAsia="宋体"/>
          <w:sz w:val="24"/>
          <w:szCs w:val="24"/>
        </w:rPr>
      </w:pPr>
      <w:r>
        <w:rPr>
          <w:rFonts w:hint="eastAsia" w:ascii="宋体" w:eastAsia="宋体" w:cs="宋体"/>
          <w:sz w:val="24"/>
          <w:szCs w:val="24"/>
        </w:rPr>
        <w:t>姓名：</w:t>
      </w:r>
      <w:r>
        <w:rPr>
          <w:rFonts w:ascii="宋体" w:eastAsia="宋体" w:cs="宋体"/>
          <w:sz w:val="24"/>
          <w:szCs w:val="24"/>
        </w:rPr>
        <w:tab/>
      </w:r>
      <w:r>
        <w:rPr>
          <w:rFonts w:hint="eastAsia" w:ascii="宋体" w:eastAsia="宋体" w:cs="宋体"/>
          <w:sz w:val="24"/>
          <w:szCs w:val="24"/>
        </w:rPr>
        <w:t>性别：年龄：职务：系</w:t>
      </w:r>
      <w:r>
        <w:rPr>
          <w:rFonts w:ascii="宋体" w:eastAsia="宋体" w:cs="宋体"/>
          <w:sz w:val="24"/>
          <w:szCs w:val="24"/>
        </w:rPr>
        <w:tab/>
      </w:r>
      <w:r>
        <w:rPr>
          <w:rFonts w:hint="eastAsia" w:ascii="宋体" w:eastAsia="宋体" w:cs="宋体"/>
          <w:sz w:val="24"/>
          <w:szCs w:val="24"/>
        </w:rPr>
        <w:t>的法定代表人。</w:t>
      </w:r>
    </w:p>
    <w:p>
      <w:pPr>
        <w:rPr>
          <w:rFonts w:ascii="宋体" w:eastAsia="宋体"/>
          <w:sz w:val="24"/>
          <w:szCs w:val="24"/>
        </w:rPr>
      </w:pPr>
      <w:r>
        <w:rPr>
          <w:rFonts w:hint="eastAsia" w:ascii="宋体" w:eastAsia="宋体" w:cs="宋体"/>
          <w:sz w:val="24"/>
          <w:szCs w:val="24"/>
        </w:rPr>
        <w:t>特此证明。</w:t>
      </w:r>
    </w:p>
    <w:p>
      <w:pPr>
        <w:rPr>
          <w:rFonts w:ascii="宋体" w:eastAsia="宋体"/>
          <w:sz w:val="24"/>
          <w:szCs w:val="24"/>
        </w:rPr>
      </w:pPr>
    </w:p>
    <w:p>
      <w:pPr>
        <w:rPr>
          <w:rFonts w:ascii="宋体" w:eastAsia="宋体" w:cs="宋体"/>
          <w:sz w:val="24"/>
          <w:szCs w:val="24"/>
        </w:rPr>
      </w:pPr>
      <w:r>
        <w:rPr>
          <w:rFonts w:hint="eastAsia" w:ascii="宋体" w:eastAsia="宋体" w:cs="宋体"/>
          <w:sz w:val="24"/>
          <w:szCs w:val="24"/>
        </w:rPr>
        <w:t>投标单位：</w:t>
      </w:r>
      <w:r>
        <w:rPr>
          <w:rFonts w:ascii="宋体" w:eastAsia="宋体"/>
          <w:sz w:val="24"/>
          <w:szCs w:val="24"/>
        </w:rPr>
        <w:tab/>
      </w:r>
      <w:r>
        <w:rPr>
          <w:rFonts w:hint="eastAsia" w:ascii="宋体" w:eastAsia="宋体" w:cs="宋体"/>
          <w:sz w:val="24"/>
          <w:szCs w:val="24"/>
        </w:rPr>
        <w:t>（盖单位公章）</w:t>
      </w:r>
    </w:p>
    <w:p>
      <w:pPr>
        <w:jc w:val="right"/>
        <w:rPr>
          <w:rFonts w:ascii="宋体" w:eastAsia="宋体" w:cs="宋体"/>
          <w:sz w:val="24"/>
          <w:szCs w:val="24"/>
        </w:rPr>
      </w:pPr>
    </w:p>
    <w:p>
      <w:pPr>
        <w:jc w:val="right"/>
        <w:rPr>
          <w:rFonts w:ascii="宋体" w:eastAsia="宋体"/>
          <w:sz w:val="24"/>
          <w:szCs w:val="24"/>
        </w:rPr>
      </w:pPr>
      <w:r>
        <w:rPr>
          <w:rFonts w:hint="eastAsia" w:ascii="宋体" w:eastAsia="宋体" w:cs="宋体"/>
          <w:sz w:val="24"/>
          <w:szCs w:val="24"/>
        </w:rPr>
        <w:t>年月日</w:t>
      </w:r>
    </w:p>
    <w:p>
      <w:pPr>
        <w:spacing w:line="560" w:lineRule="exact"/>
        <w:ind w:right="560"/>
        <w:jc w:val="center"/>
        <w:rPr>
          <w:rFonts w:ascii="宋体" w:eastAsia="宋体"/>
          <w:b/>
          <w:bCs/>
          <w:sz w:val="28"/>
          <w:szCs w:val="28"/>
        </w:rPr>
      </w:pPr>
    </w:p>
    <w:p>
      <w:pPr>
        <w:spacing w:line="560" w:lineRule="exact"/>
        <w:ind w:right="560"/>
        <w:jc w:val="both"/>
        <w:rPr>
          <w:rFonts w:ascii="宋体" w:hAnsi="宋体" w:cs="微软雅黑"/>
          <w:b/>
          <w:bCs/>
          <w:sz w:val="28"/>
          <w:szCs w:val="28"/>
        </w:rPr>
      </w:pPr>
    </w:p>
    <w:p>
      <w:pPr>
        <w:spacing w:line="560" w:lineRule="exact"/>
        <w:ind w:right="560"/>
        <w:jc w:val="center"/>
        <w:rPr>
          <w:rFonts w:hint="eastAsia" w:ascii="宋体" w:hAnsi="宋体" w:cs="微软雅黑"/>
          <w:b/>
          <w:bCs/>
          <w:sz w:val="28"/>
          <w:szCs w:val="28"/>
        </w:rPr>
      </w:pPr>
    </w:p>
    <w:p>
      <w:pPr>
        <w:spacing w:line="560" w:lineRule="exact"/>
        <w:ind w:right="560"/>
        <w:jc w:val="center"/>
        <w:rPr>
          <w:rFonts w:ascii="宋体" w:eastAsia="宋体"/>
          <w:b/>
          <w:bCs/>
          <w:sz w:val="28"/>
          <w:szCs w:val="28"/>
        </w:rPr>
      </w:pPr>
      <w:r>
        <w:rPr>
          <w:rFonts w:hint="eastAsia" w:ascii="宋体" w:hAnsi="宋体" w:cs="微软雅黑"/>
          <w:b/>
          <w:bCs/>
          <w:sz w:val="28"/>
          <w:szCs w:val="28"/>
        </w:rPr>
        <w:t>法定代表人授权委托书</w:t>
      </w:r>
    </w:p>
    <w:p>
      <w:pPr>
        <w:ind w:firstLine="480" w:firstLineChars="200"/>
        <w:rPr>
          <w:rFonts w:ascii="宋体" w:eastAsia="宋体"/>
          <w:sz w:val="24"/>
          <w:szCs w:val="24"/>
        </w:rPr>
      </w:pPr>
    </w:p>
    <w:p>
      <w:pPr>
        <w:ind w:firstLine="480" w:firstLineChars="200"/>
        <w:rPr>
          <w:rFonts w:ascii="宋体" w:eastAsia="宋体"/>
          <w:sz w:val="24"/>
          <w:szCs w:val="24"/>
        </w:rPr>
      </w:pPr>
      <w:r>
        <w:rPr>
          <w:rFonts w:hint="eastAsia" w:ascii="宋体" w:hAnsi="宋体" w:cs="微软雅黑"/>
          <w:sz w:val="24"/>
          <w:szCs w:val="24"/>
        </w:rPr>
        <w:t>本授权书声明：我（姓名）系（投标供应商名称）的法定代表人，现授权我单位的（姓名）为我公司授权代理人，以本公司的名义参加重庆市江津区中心医院的项目名称（项目编号）询价采购活动。授权代理人在本次询价采购过程中所签署的一切文件和处理与之有关的一切事务，我均予以承认。</w:t>
      </w:r>
    </w:p>
    <w:p>
      <w:pPr>
        <w:spacing w:line="560" w:lineRule="exact"/>
        <w:rPr>
          <w:rFonts w:ascii="宋体" w:eastAsia="宋体"/>
          <w:sz w:val="24"/>
          <w:szCs w:val="24"/>
        </w:rPr>
      </w:pPr>
      <w:r>
        <w:rPr>
          <w:rFonts w:hint="eastAsia" w:ascii="宋体" w:hAnsi="宋体" w:cs="微软雅黑"/>
          <w:sz w:val="24"/>
          <w:szCs w:val="24"/>
        </w:rPr>
        <w:t>授权代理人：性别：年龄：岁</w:t>
      </w:r>
    </w:p>
    <w:p>
      <w:pPr>
        <w:spacing w:line="560" w:lineRule="exact"/>
        <w:rPr>
          <w:rFonts w:ascii="宋体" w:hAnsi="宋体" w:cs="宋体"/>
          <w:sz w:val="24"/>
          <w:szCs w:val="24"/>
        </w:rPr>
      </w:pPr>
      <w:r>
        <w:rPr>
          <w:rFonts w:hint="eastAsia" w:ascii="宋体" w:hAnsi="宋体" w:cs="微软雅黑"/>
          <w:sz w:val="24"/>
          <w:szCs w:val="24"/>
        </w:rPr>
        <w:t>单位：部门：</w:t>
      </w:r>
    </w:p>
    <w:p>
      <w:pPr>
        <w:spacing w:line="560" w:lineRule="exact"/>
        <w:rPr>
          <w:rFonts w:ascii="宋体" w:hAnsi="宋体" w:cs="宋体"/>
          <w:sz w:val="24"/>
          <w:szCs w:val="24"/>
        </w:rPr>
      </w:pPr>
      <w:r>
        <w:rPr>
          <w:rFonts w:hint="eastAsia" w:ascii="宋体" w:hAnsi="宋体" w:cs="微软雅黑"/>
          <w:sz w:val="24"/>
          <w:szCs w:val="24"/>
        </w:rPr>
        <w:t>职务：</w:t>
      </w:r>
    </w:p>
    <w:p>
      <w:pPr>
        <w:spacing w:line="560" w:lineRule="exact"/>
        <w:ind w:firstLine="480" w:firstLineChars="200"/>
        <w:rPr>
          <w:rFonts w:ascii="宋体" w:eastAsia="宋体"/>
          <w:sz w:val="24"/>
          <w:szCs w:val="24"/>
        </w:rPr>
      </w:pPr>
      <w:r>
        <w:rPr>
          <w:rFonts w:hint="eastAsia" w:ascii="宋体" w:hAnsi="宋体" w:cs="微软雅黑"/>
          <w:sz w:val="24"/>
          <w:szCs w:val="24"/>
        </w:rPr>
        <w:t>授权代理人无转让权，特此授权。</w:t>
      </w:r>
    </w:p>
    <w:p>
      <w:pPr>
        <w:spacing w:line="560" w:lineRule="exact"/>
        <w:rPr>
          <w:rFonts w:ascii="宋体" w:eastAsia="宋体"/>
          <w:sz w:val="24"/>
          <w:szCs w:val="24"/>
        </w:rPr>
      </w:pPr>
      <w:r>
        <w:rPr>
          <w:rFonts w:hint="eastAsia" w:ascii="宋体" w:hAnsi="宋体" w:cs="微软雅黑"/>
          <w:sz w:val="24"/>
          <w:szCs w:val="24"/>
        </w:rPr>
        <w:t>投标供应商：（盖章）</w:t>
      </w:r>
    </w:p>
    <w:tbl>
      <w:tblPr>
        <w:tblStyle w:val="11"/>
        <w:tblpPr w:leftFromText="180" w:rightFromText="180" w:vertAnchor="text" w:horzAnchor="margin" w:tblpX="109" w:tblpY="1562"/>
        <w:tblW w:w="385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85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215" w:hRule="atLeast"/>
        </w:trPr>
        <w:tc>
          <w:tcPr>
            <w:tcW w:w="3852" w:type="dxa"/>
          </w:tcPr>
          <w:p>
            <w:pPr>
              <w:spacing w:line="560" w:lineRule="exact"/>
              <w:ind w:firstLine="240" w:firstLineChars="100"/>
              <w:rPr>
                <w:rFonts w:ascii="宋体" w:eastAsia="宋体"/>
                <w:sz w:val="24"/>
                <w:szCs w:val="24"/>
              </w:rPr>
            </w:pPr>
            <w:r>
              <w:rPr>
                <w:rFonts w:hint="eastAsia" w:ascii="宋体" w:hAnsi="宋体" w:cs="微软雅黑"/>
                <w:sz w:val="24"/>
                <w:szCs w:val="24"/>
              </w:rPr>
              <w:t>法定代表人身份证复印件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spacing w:line="560" w:lineRule="exact"/>
        <w:rPr>
          <w:rFonts w:ascii="宋体" w:eastAsia="宋体"/>
          <w:sz w:val="24"/>
          <w:szCs w:val="24"/>
        </w:rPr>
      </w:pPr>
      <w:r>
        <w:rPr>
          <w:rFonts w:hint="eastAsia" w:ascii="宋体" w:hAnsi="宋体" w:cs="微软雅黑"/>
          <w:sz w:val="24"/>
          <w:szCs w:val="24"/>
        </w:rPr>
        <w:t>法定代表人：（签字或盖章）</w:t>
      </w:r>
    </w:p>
    <w:tbl>
      <w:tblPr>
        <w:tblStyle w:val="11"/>
        <w:tblpPr w:leftFromText="180" w:rightFromText="180" w:vertAnchor="text" w:horzAnchor="margin" w:tblpXSpec="right" w:tblpY="93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218" w:hRule="atLeast"/>
        </w:trPr>
        <w:tc>
          <w:tcPr>
            <w:tcW w:w="3960" w:type="dxa"/>
          </w:tcPr>
          <w:p>
            <w:pPr>
              <w:spacing w:line="560" w:lineRule="exact"/>
              <w:rPr>
                <w:rFonts w:ascii="宋体" w:eastAsia="宋体"/>
                <w:sz w:val="24"/>
                <w:szCs w:val="24"/>
              </w:rPr>
            </w:pPr>
            <w:r>
              <w:rPr>
                <w:rFonts w:hint="eastAsia" w:ascii="宋体" w:hAnsi="宋体" w:cs="微软雅黑"/>
                <w:sz w:val="24"/>
                <w:szCs w:val="24"/>
              </w:rPr>
              <w:t>授权代理人身份证复印件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rPr>
          <w:rFonts w:ascii="宋体" w:eastAsia="宋体"/>
          <w:sz w:val="24"/>
          <w:szCs w:val="24"/>
        </w:rPr>
      </w:pPr>
    </w:p>
    <w:p>
      <w:pPr>
        <w:spacing w:line="220" w:lineRule="atLeast"/>
        <w:jc w:val="center"/>
        <w:rPr>
          <w:sz w:val="36"/>
          <w:szCs w:val="36"/>
        </w:rPr>
      </w:pPr>
    </w:p>
    <w:p>
      <w:pPr>
        <w:spacing w:line="220" w:lineRule="atLeast"/>
        <w:jc w:val="center"/>
        <w:rPr>
          <w:sz w:val="36"/>
          <w:szCs w:val="36"/>
        </w:rPr>
      </w:pPr>
    </w:p>
    <w:sectPr>
      <w:pgSz w:w="11906" w:h="16838"/>
      <w:pgMar w:top="1134" w:right="1134" w:bottom="1134"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rawingGridHorizontalSpacing w:val="110"/>
  <w:drawingGridVerticalSpacing w:val="156"/>
  <w:displayHorizontalDrawingGridEvery w:val="2"/>
  <w:characterSpacingControl w:val="doNotCompress"/>
  <w:noLineBreaksAfter w:lang="zh-CN" w:val="$([{£¥·‘“〈《「『【〔〖〝﹙﹛﹝＄（．［｛￡￥"/>
  <w:noLineBreaksBefore w:lang="zh-CN" w:val="!%),.:;&gt;?]}¢¨°·ˇˉ―‖’”…‰′″›℃∶、。〃〉》」』】〕〗〞︶︺︾﹀﹄﹚﹜﹞！＂％＇），．：；？］｀｜｝～￠"/>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5"/>
    <w:rsid w:val="000B0935"/>
    <w:rsid w:val="000B2D7C"/>
    <w:rsid w:val="00232DCD"/>
    <w:rsid w:val="00323439"/>
    <w:rsid w:val="005951BD"/>
    <w:rsid w:val="00AC414C"/>
    <w:rsid w:val="00B01E72"/>
    <w:rsid w:val="00D73239"/>
    <w:rsid w:val="00ED095B"/>
    <w:rsid w:val="01A917D0"/>
    <w:rsid w:val="022829CC"/>
    <w:rsid w:val="02290AE0"/>
    <w:rsid w:val="02DF4843"/>
    <w:rsid w:val="03054F52"/>
    <w:rsid w:val="036E64E5"/>
    <w:rsid w:val="03C06C6C"/>
    <w:rsid w:val="045318B9"/>
    <w:rsid w:val="056D3E80"/>
    <w:rsid w:val="06457083"/>
    <w:rsid w:val="07B76FCC"/>
    <w:rsid w:val="08107C60"/>
    <w:rsid w:val="09191A2A"/>
    <w:rsid w:val="09A11150"/>
    <w:rsid w:val="09F827FF"/>
    <w:rsid w:val="09FA3B12"/>
    <w:rsid w:val="0A6727BB"/>
    <w:rsid w:val="0AEA49BD"/>
    <w:rsid w:val="0D053AE2"/>
    <w:rsid w:val="0D055931"/>
    <w:rsid w:val="0D152C9B"/>
    <w:rsid w:val="0E2A1B2F"/>
    <w:rsid w:val="0E97515E"/>
    <w:rsid w:val="0EA95673"/>
    <w:rsid w:val="0F2266FC"/>
    <w:rsid w:val="0F760546"/>
    <w:rsid w:val="0FF97E9B"/>
    <w:rsid w:val="109B2D78"/>
    <w:rsid w:val="10D42ADC"/>
    <w:rsid w:val="11DA2419"/>
    <w:rsid w:val="122A5309"/>
    <w:rsid w:val="125F489F"/>
    <w:rsid w:val="12B22BF7"/>
    <w:rsid w:val="13FC552B"/>
    <w:rsid w:val="14120DAE"/>
    <w:rsid w:val="15833AC5"/>
    <w:rsid w:val="15A469B4"/>
    <w:rsid w:val="175301F2"/>
    <w:rsid w:val="18AA3DE1"/>
    <w:rsid w:val="18D67311"/>
    <w:rsid w:val="19E55C57"/>
    <w:rsid w:val="1A5A2AB7"/>
    <w:rsid w:val="1B7E24E2"/>
    <w:rsid w:val="1BB91FDC"/>
    <w:rsid w:val="1BBB2D1C"/>
    <w:rsid w:val="1C9C4D1B"/>
    <w:rsid w:val="1D772959"/>
    <w:rsid w:val="1DFD23AF"/>
    <w:rsid w:val="1F9906B4"/>
    <w:rsid w:val="1FAA42E2"/>
    <w:rsid w:val="204B4B8E"/>
    <w:rsid w:val="21300555"/>
    <w:rsid w:val="22ED387D"/>
    <w:rsid w:val="25264A4B"/>
    <w:rsid w:val="25765FD1"/>
    <w:rsid w:val="26D71839"/>
    <w:rsid w:val="271B0517"/>
    <w:rsid w:val="273031ED"/>
    <w:rsid w:val="27432CEA"/>
    <w:rsid w:val="27FC0981"/>
    <w:rsid w:val="29130C01"/>
    <w:rsid w:val="2C7D0CD1"/>
    <w:rsid w:val="2D9C225F"/>
    <w:rsid w:val="2DEE3FA1"/>
    <w:rsid w:val="2E2E659D"/>
    <w:rsid w:val="2E7E6D0C"/>
    <w:rsid w:val="31A45220"/>
    <w:rsid w:val="32213EDB"/>
    <w:rsid w:val="3273189C"/>
    <w:rsid w:val="32F86FFA"/>
    <w:rsid w:val="34E13DE9"/>
    <w:rsid w:val="35636FD7"/>
    <w:rsid w:val="3605123F"/>
    <w:rsid w:val="36D243D0"/>
    <w:rsid w:val="36DA2FD8"/>
    <w:rsid w:val="374B0DA3"/>
    <w:rsid w:val="38632554"/>
    <w:rsid w:val="38F41229"/>
    <w:rsid w:val="392F3E5E"/>
    <w:rsid w:val="397444A2"/>
    <w:rsid w:val="39EB42CD"/>
    <w:rsid w:val="3BB27D45"/>
    <w:rsid w:val="3C7F72AE"/>
    <w:rsid w:val="3CF83AC7"/>
    <w:rsid w:val="3FFE0C95"/>
    <w:rsid w:val="4172328E"/>
    <w:rsid w:val="42331EBA"/>
    <w:rsid w:val="42E33259"/>
    <w:rsid w:val="43B7014F"/>
    <w:rsid w:val="456917C8"/>
    <w:rsid w:val="458F0497"/>
    <w:rsid w:val="45F704FA"/>
    <w:rsid w:val="46D97E44"/>
    <w:rsid w:val="47635989"/>
    <w:rsid w:val="47900224"/>
    <w:rsid w:val="4A2419A7"/>
    <w:rsid w:val="4A5855C6"/>
    <w:rsid w:val="4A844544"/>
    <w:rsid w:val="4B0467B2"/>
    <w:rsid w:val="4B0F6FC4"/>
    <w:rsid w:val="4CA462D7"/>
    <w:rsid w:val="4DE132A0"/>
    <w:rsid w:val="4DE9094F"/>
    <w:rsid w:val="4F37534A"/>
    <w:rsid w:val="4FF0677A"/>
    <w:rsid w:val="528B08A7"/>
    <w:rsid w:val="538A5B7F"/>
    <w:rsid w:val="53C44A7F"/>
    <w:rsid w:val="53DF358A"/>
    <w:rsid w:val="54B01216"/>
    <w:rsid w:val="55250F51"/>
    <w:rsid w:val="56686C0D"/>
    <w:rsid w:val="577E6CC0"/>
    <w:rsid w:val="5862470C"/>
    <w:rsid w:val="593A1114"/>
    <w:rsid w:val="59642031"/>
    <w:rsid w:val="59CF0E84"/>
    <w:rsid w:val="5A2E7EF9"/>
    <w:rsid w:val="5B834BFE"/>
    <w:rsid w:val="5B8F6AF3"/>
    <w:rsid w:val="5BE911FD"/>
    <w:rsid w:val="5DF0241D"/>
    <w:rsid w:val="5EB32BFC"/>
    <w:rsid w:val="5F8E16E9"/>
    <w:rsid w:val="60227362"/>
    <w:rsid w:val="605D747B"/>
    <w:rsid w:val="61234F13"/>
    <w:rsid w:val="61F85B5C"/>
    <w:rsid w:val="625B6D29"/>
    <w:rsid w:val="62A253A3"/>
    <w:rsid w:val="63BE6E75"/>
    <w:rsid w:val="64644AD3"/>
    <w:rsid w:val="650502D1"/>
    <w:rsid w:val="68D46AFE"/>
    <w:rsid w:val="693D71FB"/>
    <w:rsid w:val="6A166C54"/>
    <w:rsid w:val="6A512DF9"/>
    <w:rsid w:val="6A9D7E81"/>
    <w:rsid w:val="6B867E36"/>
    <w:rsid w:val="6BA40E60"/>
    <w:rsid w:val="6D5A65E5"/>
    <w:rsid w:val="6D9E3D9A"/>
    <w:rsid w:val="6DFB1470"/>
    <w:rsid w:val="6E3D62C3"/>
    <w:rsid w:val="6E8175A1"/>
    <w:rsid w:val="6E86768D"/>
    <w:rsid w:val="6EC6122D"/>
    <w:rsid w:val="712C75F2"/>
    <w:rsid w:val="71D17C78"/>
    <w:rsid w:val="73CA31B8"/>
    <w:rsid w:val="74200CBA"/>
    <w:rsid w:val="742A33E2"/>
    <w:rsid w:val="744F1D54"/>
    <w:rsid w:val="751A3B0D"/>
    <w:rsid w:val="767504AB"/>
    <w:rsid w:val="767C6591"/>
    <w:rsid w:val="76AE44A6"/>
    <w:rsid w:val="77BE1288"/>
    <w:rsid w:val="786C023B"/>
    <w:rsid w:val="7A197D23"/>
    <w:rsid w:val="7A5731F8"/>
    <w:rsid w:val="7A587AA6"/>
    <w:rsid w:val="7AC01892"/>
    <w:rsid w:val="7BC8722E"/>
    <w:rsid w:val="7C2D48C6"/>
    <w:rsid w:val="7C4858CF"/>
    <w:rsid w:val="7D1A6FB4"/>
    <w:rsid w:val="7D4C100C"/>
    <w:rsid w:val="7DB16460"/>
    <w:rsid w:val="7E376B5D"/>
    <w:rsid w:val="7F62126D"/>
    <w:rsid w:val="7F956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rPr>
  </w:style>
  <w:style w:type="paragraph" w:styleId="4">
    <w:name w:val="envelope return"/>
    <w:basedOn w:val="1"/>
    <w:qFormat/>
    <w:uiPriority w:val="0"/>
    <w:rPr>
      <w:rFonts w:ascii="Arial" w:hAnsi="Arial"/>
    </w:rPr>
  </w:style>
  <w:style w:type="paragraph" w:styleId="5">
    <w:name w:val="Body Text"/>
    <w:basedOn w:val="1"/>
    <w:qFormat/>
    <w:uiPriority w:val="0"/>
    <w:pPr>
      <w:spacing w:after="120"/>
    </w:pPr>
  </w:style>
  <w:style w:type="paragraph" w:styleId="6">
    <w:name w:val="footer"/>
    <w:basedOn w:val="1"/>
    <w:link w:val="14"/>
    <w:qFormat/>
    <w:uiPriority w:val="0"/>
    <w:pPr>
      <w:tabs>
        <w:tab w:val="center" w:pos="4153"/>
        <w:tab w:val="right" w:pos="8306"/>
      </w:tabs>
    </w:pPr>
    <w:rPr>
      <w:sz w:val="18"/>
      <w:szCs w:val="18"/>
    </w:rPr>
  </w:style>
  <w:style w:type="paragraph" w:styleId="7">
    <w:name w:val="header"/>
    <w:basedOn w:val="1"/>
    <w:link w:val="13"/>
    <w:uiPriority w:val="0"/>
    <w:pPr>
      <w:pBdr>
        <w:bottom w:val="single" w:color="auto" w:sz="6" w:space="1"/>
      </w:pBdr>
      <w:tabs>
        <w:tab w:val="center" w:pos="4153"/>
        <w:tab w:val="right" w:pos="8306"/>
      </w:tabs>
      <w:jc w:val="center"/>
    </w:pPr>
    <w:rPr>
      <w:sz w:val="18"/>
      <w:szCs w:val="18"/>
    </w:rPr>
  </w:style>
  <w:style w:type="paragraph" w:styleId="8">
    <w:name w:val="Body Text Indent 3"/>
    <w:basedOn w:val="1"/>
    <w:qFormat/>
    <w:uiPriority w:val="0"/>
    <w:pPr>
      <w:ind w:left="420" w:leftChars="200"/>
    </w:pPr>
    <w:rPr>
      <w:rFonts w:ascii="Times New Roman" w:hAnsi="Times New Roman" w:eastAsia="宋体" w:cs="Times New Roman"/>
      <w:sz w:val="16"/>
      <w:szCs w:val="16"/>
    </w:rPr>
  </w:style>
  <w:style w:type="paragraph" w:styleId="9">
    <w:name w:val="Title"/>
    <w:basedOn w:val="5"/>
    <w:next w:val="1"/>
    <w:qFormat/>
    <w:uiPriority w:val="0"/>
    <w:pPr>
      <w:widowControl w:val="0"/>
      <w:adjustRightInd/>
      <w:snapToGrid/>
      <w:spacing w:line="560" w:lineRule="exact"/>
      <w:jc w:val="center"/>
    </w:pPr>
    <w:rPr>
      <w:rFonts w:ascii="方正小标宋_GBK" w:eastAsia="方正小标宋_GBK" w:cs="方正小标宋_GBK"/>
      <w:color w:val="000000"/>
      <w:kern w:val="2"/>
      <w:sz w:val="44"/>
      <w:szCs w:val="44"/>
    </w:rPr>
  </w:style>
  <w:style w:type="paragraph" w:customStyle="1" w:styleId="12">
    <w:name w:val="列出段落1"/>
    <w:basedOn w:val="1"/>
    <w:qFormat/>
    <w:uiPriority w:val="0"/>
    <w:pPr>
      <w:ind w:firstLine="200" w:firstLineChars="200"/>
    </w:pPr>
  </w:style>
  <w:style w:type="character" w:customStyle="1" w:styleId="13">
    <w:name w:val="页眉 Char"/>
    <w:basedOn w:val="10"/>
    <w:link w:val="7"/>
    <w:qFormat/>
    <w:uiPriority w:val="0"/>
    <w:rPr>
      <w:rFonts w:ascii="Tahoma" w:hAnsi="Tahoma" w:eastAsia="微软雅黑" w:cs="Tahoma"/>
      <w:sz w:val="18"/>
      <w:szCs w:val="18"/>
    </w:rPr>
  </w:style>
  <w:style w:type="character" w:customStyle="1" w:styleId="14">
    <w:name w:val="页脚 Char"/>
    <w:basedOn w:val="10"/>
    <w:link w:val="6"/>
    <w:uiPriority w:val="0"/>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414</Words>
  <Characters>2361</Characters>
  <Lines>19</Lines>
  <Paragraphs>5</Paragraphs>
  <TotalTime>103</TotalTime>
  <ScaleCrop>false</ScaleCrop>
  <LinksUpToDate>false</LinksUpToDate>
  <CharactersWithSpaces>2770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CJ</cp:lastModifiedBy>
  <cp:lastPrinted>2019-01-18T00:43:00Z</cp:lastPrinted>
  <dcterms:modified xsi:type="dcterms:W3CDTF">2019-01-18T08:47:59Z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