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ascii="宋体" w:hAnsi="宋体" w:eastAsia="宋体" w:cs="宋体"/>
          <w:b/>
          <w:bCs/>
          <w:sz w:val="84"/>
          <w:szCs w:val="84"/>
        </w:rPr>
      </w:pPr>
      <w:bookmarkStart w:id="46" w:name="_GoBack"/>
      <w:bookmarkEnd w:id="46"/>
    </w:p>
    <w:p>
      <w:pPr>
        <w:spacing w:line="1000" w:lineRule="exact"/>
        <w:jc w:val="center"/>
        <w:rPr>
          <w:rFonts w:ascii="宋体" w:hAnsi="宋体" w:eastAsia="宋体" w:cs="宋体"/>
          <w:b/>
          <w:bCs/>
          <w:sz w:val="84"/>
          <w:szCs w:val="84"/>
        </w:rPr>
      </w:pPr>
      <w:r>
        <w:rPr>
          <w:rFonts w:hint="eastAsia" w:ascii="宋体" w:hAnsi="宋体" w:eastAsia="宋体" w:cs="宋体"/>
          <w:b/>
          <w:bCs/>
          <w:sz w:val="84"/>
          <w:szCs w:val="84"/>
        </w:rPr>
        <w:t>招标文件</w:t>
      </w:r>
    </w:p>
    <w:p>
      <w:pPr>
        <w:spacing w:line="1000" w:lineRule="exact"/>
        <w:jc w:val="center"/>
        <w:rPr>
          <w:rFonts w:ascii="宋体" w:hAnsi="宋体" w:eastAsia="宋体" w:cs="宋体"/>
          <w:b/>
          <w:bCs/>
          <w:sz w:val="84"/>
          <w:szCs w:val="84"/>
        </w:rPr>
      </w:pPr>
    </w:p>
    <w:p>
      <w:pPr>
        <w:spacing w:line="420" w:lineRule="exact"/>
        <w:ind w:firstLine="157" w:firstLineChars="49"/>
        <w:rPr>
          <w:rFonts w:ascii="宋体" w:hAnsi="宋体" w:eastAsia="宋体" w:cs="宋体"/>
          <w:b/>
          <w:bCs/>
          <w:sz w:val="32"/>
          <w:szCs w:val="32"/>
        </w:rPr>
      </w:pPr>
      <w:r>
        <w:rPr>
          <w:rFonts w:hint="eastAsia" w:ascii="宋体" w:hAnsi="宋体" w:eastAsia="宋体" w:cs="宋体"/>
          <w:b/>
          <w:bCs/>
          <w:sz w:val="32"/>
          <w:szCs w:val="32"/>
        </w:rPr>
        <w:t xml:space="preserve">  项目名称：江津区中心医院职工食堂食材配送服务招标</w:t>
      </w:r>
    </w:p>
    <w:p>
      <w:pPr>
        <w:spacing w:line="420" w:lineRule="exact"/>
        <w:ind w:firstLine="157" w:firstLineChars="49"/>
        <w:rPr>
          <w:rFonts w:ascii="宋体" w:hAnsi="宋体" w:eastAsia="宋体" w:cs="宋体"/>
          <w:b/>
          <w:bCs/>
          <w:sz w:val="32"/>
          <w:szCs w:val="32"/>
        </w:rPr>
      </w:pPr>
    </w:p>
    <w:p>
      <w:pPr>
        <w:spacing w:line="420" w:lineRule="exact"/>
        <w:ind w:firstLine="157" w:firstLineChars="49"/>
        <w:rPr>
          <w:rFonts w:ascii="宋体" w:hAnsi="宋体" w:eastAsia="宋体" w:cs="宋体"/>
          <w:b/>
          <w:bCs/>
          <w:sz w:val="32"/>
          <w:szCs w:val="32"/>
        </w:rPr>
      </w:pPr>
    </w:p>
    <w:p>
      <w:pPr>
        <w:spacing w:line="420" w:lineRule="exact"/>
        <w:ind w:firstLine="157" w:firstLineChars="49"/>
        <w:rPr>
          <w:rFonts w:ascii="宋体" w:hAnsi="宋体" w:eastAsia="宋体" w:cs="宋体"/>
          <w:b/>
          <w:bCs/>
          <w:sz w:val="32"/>
          <w:szCs w:val="32"/>
        </w:rPr>
      </w:pPr>
    </w:p>
    <w:p>
      <w:pPr>
        <w:spacing w:line="420" w:lineRule="exact"/>
        <w:ind w:firstLine="157" w:firstLineChars="49"/>
        <w:rPr>
          <w:rFonts w:ascii="宋体" w:hAnsi="宋体" w:eastAsia="宋体" w:cs="宋体"/>
          <w:b/>
          <w:bCs/>
          <w:sz w:val="32"/>
          <w:szCs w:val="32"/>
        </w:rPr>
      </w:pPr>
    </w:p>
    <w:p>
      <w:pPr>
        <w:spacing w:line="420" w:lineRule="exact"/>
        <w:ind w:firstLine="157" w:firstLineChars="49"/>
        <w:rPr>
          <w:rFonts w:ascii="宋体" w:hAnsi="宋体" w:eastAsia="宋体" w:cs="宋体"/>
          <w:b/>
          <w:bCs/>
          <w:sz w:val="32"/>
          <w:szCs w:val="32"/>
        </w:rPr>
      </w:pPr>
    </w:p>
    <w:p>
      <w:pPr>
        <w:spacing w:line="420" w:lineRule="exact"/>
        <w:ind w:firstLine="157" w:firstLineChars="49"/>
        <w:rPr>
          <w:rFonts w:ascii="宋体" w:hAnsi="宋体" w:eastAsia="宋体" w:cs="宋体"/>
          <w:b/>
          <w:bCs/>
          <w:sz w:val="32"/>
          <w:szCs w:val="32"/>
        </w:rPr>
      </w:pPr>
    </w:p>
    <w:p>
      <w:pPr>
        <w:spacing w:line="420" w:lineRule="exact"/>
        <w:ind w:firstLine="157" w:firstLineChars="49"/>
        <w:rPr>
          <w:rFonts w:ascii="宋体" w:hAnsi="宋体" w:eastAsia="宋体" w:cs="宋体"/>
          <w:b/>
          <w:bCs/>
          <w:sz w:val="32"/>
          <w:szCs w:val="32"/>
        </w:rPr>
      </w:pPr>
    </w:p>
    <w:p>
      <w:pPr>
        <w:spacing w:line="420" w:lineRule="exact"/>
        <w:ind w:firstLine="157" w:firstLineChars="49"/>
        <w:rPr>
          <w:rFonts w:ascii="宋体" w:hAnsi="宋体" w:eastAsia="宋体" w:cs="宋体"/>
          <w:b/>
          <w:bCs/>
          <w:sz w:val="32"/>
          <w:szCs w:val="32"/>
        </w:rPr>
      </w:pPr>
    </w:p>
    <w:p>
      <w:pPr>
        <w:spacing w:line="420" w:lineRule="exact"/>
        <w:ind w:firstLine="157" w:firstLineChars="49"/>
        <w:rPr>
          <w:rFonts w:ascii="宋体" w:hAnsi="宋体" w:eastAsia="宋体" w:cs="宋体"/>
          <w:b/>
          <w:bCs/>
          <w:sz w:val="32"/>
          <w:szCs w:val="32"/>
        </w:rPr>
      </w:pPr>
    </w:p>
    <w:p>
      <w:pPr>
        <w:spacing w:line="420" w:lineRule="exact"/>
        <w:ind w:firstLine="157" w:firstLineChars="49"/>
        <w:rPr>
          <w:rFonts w:ascii="宋体" w:hAnsi="宋体" w:eastAsia="宋体" w:cs="宋体"/>
          <w:b/>
          <w:bCs/>
          <w:sz w:val="32"/>
          <w:szCs w:val="32"/>
        </w:rPr>
      </w:pPr>
    </w:p>
    <w:p>
      <w:pPr>
        <w:spacing w:line="420" w:lineRule="exact"/>
        <w:ind w:firstLine="157" w:firstLineChars="49"/>
        <w:rPr>
          <w:rFonts w:ascii="宋体" w:hAnsi="宋体" w:eastAsia="宋体" w:cs="宋体"/>
          <w:b/>
          <w:bCs/>
          <w:sz w:val="32"/>
          <w:szCs w:val="32"/>
        </w:rPr>
      </w:pPr>
    </w:p>
    <w:p>
      <w:pPr>
        <w:spacing w:line="420" w:lineRule="exact"/>
        <w:ind w:firstLine="157" w:firstLineChars="49"/>
        <w:rPr>
          <w:rFonts w:ascii="宋体" w:hAnsi="宋体" w:eastAsia="宋体" w:cs="宋体"/>
          <w:b/>
          <w:bCs/>
          <w:sz w:val="32"/>
          <w:szCs w:val="32"/>
        </w:rPr>
      </w:pPr>
      <w:r>
        <w:rPr>
          <w:rFonts w:hint="eastAsia" w:ascii="宋体" w:hAnsi="宋体" w:eastAsia="宋体" w:cs="宋体"/>
          <w:b/>
          <w:bCs/>
          <w:sz w:val="32"/>
          <w:szCs w:val="32"/>
        </w:rPr>
        <w:t>招标人：重庆市江津区中心医院</w:t>
      </w:r>
    </w:p>
    <w:p>
      <w:pPr>
        <w:spacing w:line="420" w:lineRule="exact"/>
        <w:ind w:firstLine="157" w:firstLineChars="49"/>
        <w:rPr>
          <w:rFonts w:ascii="宋体" w:hAnsi="宋体" w:eastAsia="宋体" w:cs="宋体"/>
          <w:b/>
          <w:bCs/>
          <w:sz w:val="32"/>
          <w:szCs w:val="32"/>
        </w:rPr>
      </w:pPr>
    </w:p>
    <w:p>
      <w:pPr>
        <w:spacing w:line="420" w:lineRule="exact"/>
        <w:ind w:firstLine="157" w:firstLineChars="49"/>
        <w:rPr>
          <w:rFonts w:ascii="宋体" w:hAnsi="宋体" w:eastAsia="宋体" w:cs="宋体"/>
          <w:b/>
          <w:bCs/>
          <w:sz w:val="32"/>
          <w:szCs w:val="32"/>
        </w:rPr>
      </w:pPr>
      <w:r>
        <w:rPr>
          <w:rFonts w:hint="eastAsia" w:ascii="宋体" w:hAnsi="宋体" w:eastAsia="宋体" w:cs="宋体"/>
          <w:b/>
          <w:bCs/>
          <w:sz w:val="32"/>
          <w:szCs w:val="32"/>
        </w:rPr>
        <w:t>招标地址：重庆市江津区鼎山街道江州大道725号</w:t>
      </w:r>
    </w:p>
    <w:p>
      <w:pPr>
        <w:spacing w:line="420" w:lineRule="exact"/>
        <w:ind w:firstLine="157" w:firstLineChars="49"/>
        <w:rPr>
          <w:rFonts w:ascii="宋体" w:hAnsi="宋体" w:eastAsia="宋体" w:cs="宋体"/>
          <w:b/>
          <w:bCs/>
          <w:sz w:val="32"/>
          <w:szCs w:val="32"/>
        </w:rPr>
      </w:pPr>
    </w:p>
    <w:p>
      <w:pPr>
        <w:spacing w:line="420" w:lineRule="exact"/>
        <w:ind w:firstLine="157" w:firstLineChars="49"/>
        <w:jc w:val="center"/>
        <w:rPr>
          <w:rFonts w:ascii="宋体" w:hAnsi="宋体" w:eastAsia="宋体" w:cs="宋体"/>
          <w:b/>
          <w:bCs/>
          <w:sz w:val="32"/>
          <w:szCs w:val="32"/>
        </w:rPr>
      </w:pPr>
      <w:r>
        <w:rPr>
          <w:rFonts w:hint="eastAsia" w:ascii="宋体" w:hAnsi="宋体" w:eastAsia="宋体" w:cs="宋体"/>
          <w:b/>
          <w:bCs/>
          <w:sz w:val="32"/>
          <w:szCs w:val="32"/>
        </w:rPr>
        <w:t>2019年4月</w:t>
      </w:r>
    </w:p>
    <w:p>
      <w:pPr>
        <w:spacing w:line="420" w:lineRule="exact"/>
        <w:jc w:val="center"/>
        <w:rPr>
          <w:rFonts w:ascii="宋体" w:hAnsi="宋体" w:eastAsia="宋体" w:cs="宋体"/>
          <w:b/>
          <w:bCs/>
          <w:sz w:val="30"/>
          <w:szCs w:val="30"/>
        </w:rPr>
      </w:pPr>
      <w:r>
        <w:rPr>
          <w:rFonts w:hint="eastAsia" w:ascii="宋体" w:hAnsi="宋体" w:eastAsia="宋体" w:cs="宋体"/>
          <w:b/>
          <w:bCs/>
          <w:sz w:val="30"/>
          <w:szCs w:val="30"/>
        </w:rPr>
        <w:t>第一部分  投标文件</w:t>
      </w:r>
    </w:p>
    <w:p>
      <w:pPr>
        <w:spacing w:line="420" w:lineRule="exact"/>
        <w:rPr>
          <w:rFonts w:ascii="宋体" w:hAnsi="宋体" w:eastAsia="宋体"/>
          <w:b/>
          <w:bCs/>
          <w:sz w:val="24"/>
          <w:szCs w:val="24"/>
        </w:rPr>
      </w:pPr>
      <w:r>
        <w:rPr>
          <w:rFonts w:hint="eastAsia" w:ascii="宋体" w:hAnsi="宋体" w:eastAsia="宋体" w:cs="宋体"/>
          <w:b/>
          <w:bCs/>
          <w:sz w:val="24"/>
          <w:szCs w:val="24"/>
        </w:rPr>
        <w:t>各投标方：</w:t>
      </w:r>
    </w:p>
    <w:p>
      <w:pPr>
        <w:spacing w:line="420" w:lineRule="exact"/>
        <w:ind w:firstLine="480" w:firstLineChars="200"/>
        <w:rPr>
          <w:rFonts w:ascii="宋体" w:hAnsi="宋体" w:eastAsia="宋体"/>
          <w:sz w:val="24"/>
          <w:szCs w:val="24"/>
        </w:rPr>
      </w:pPr>
      <w:r>
        <w:rPr>
          <w:rFonts w:hint="eastAsia" w:ascii="宋体" w:hAnsi="宋体" w:eastAsia="宋体" w:cs="宋体"/>
          <w:sz w:val="24"/>
          <w:szCs w:val="24"/>
        </w:rPr>
        <w:t>根据重庆市江津区中心医院关于职工食堂的相关决定，为了切实保障食品卫生安全，降低采购成本。本着公开、公平、公正的原则，现对本院职工食堂的食材配送服务面向社会公开采购，欢迎符合资质要求的供应商前来参加。</w:t>
      </w:r>
    </w:p>
    <w:p>
      <w:pPr>
        <w:spacing w:line="420" w:lineRule="exact"/>
        <w:ind w:firstLine="472" w:firstLineChars="196"/>
        <w:rPr>
          <w:rFonts w:ascii="宋体" w:hAnsi="宋体" w:eastAsia="宋体"/>
          <w:b/>
          <w:bCs/>
          <w:sz w:val="24"/>
          <w:szCs w:val="24"/>
        </w:rPr>
      </w:pPr>
      <w:r>
        <w:rPr>
          <w:rFonts w:hint="eastAsia" w:ascii="宋体" w:hAnsi="宋体" w:eastAsia="宋体" w:cs="宋体"/>
          <w:b/>
          <w:bCs/>
          <w:sz w:val="24"/>
          <w:szCs w:val="24"/>
        </w:rPr>
        <w:t>一、项目名称：江津区中心医院职工食堂食材配送服务招标</w:t>
      </w:r>
    </w:p>
    <w:p>
      <w:pPr>
        <w:spacing w:line="420" w:lineRule="exact"/>
        <w:ind w:firstLine="482" w:firstLineChars="200"/>
        <w:rPr>
          <w:rFonts w:ascii="宋体" w:hAnsi="宋体" w:eastAsia="宋体" w:cs="宋体"/>
          <w:b/>
          <w:color w:val="000000"/>
          <w:sz w:val="24"/>
          <w:szCs w:val="24"/>
        </w:rPr>
      </w:pPr>
      <w:r>
        <w:rPr>
          <w:rFonts w:hint="eastAsia" w:ascii="宋体" w:hAnsi="宋体" w:eastAsia="宋体" w:cs="宋体"/>
          <w:b/>
          <w:color w:val="000000"/>
          <w:sz w:val="24"/>
          <w:szCs w:val="24"/>
        </w:rPr>
        <w:t>二、招标项目内容：</w:t>
      </w:r>
    </w:p>
    <w:tbl>
      <w:tblPr>
        <w:tblStyle w:val="12"/>
        <w:tblpPr w:leftFromText="180" w:rightFromText="180" w:vertAnchor="text" w:horzAnchor="page" w:tblpXSpec="center" w:tblpY="320"/>
        <w:tblOverlap w:val="never"/>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3827"/>
        <w:gridCol w:w="155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Align w:val="center"/>
          </w:tcPr>
          <w:p>
            <w:pPr>
              <w:pStyle w:val="6"/>
              <w:spacing w:line="420" w:lineRule="exact"/>
              <w:ind w:left="0" w:leftChars="0"/>
              <w:jc w:val="center"/>
              <w:outlineLvl w:val="0"/>
              <w:rPr>
                <w:rFonts w:ascii="宋体" w:hAnsi="宋体" w:eastAsia="宋体" w:cs="宋体"/>
                <w:sz w:val="24"/>
                <w:szCs w:val="24"/>
              </w:rPr>
            </w:pPr>
            <w:r>
              <w:rPr>
                <w:rFonts w:hint="eastAsia" w:ascii="宋体" w:hAnsi="宋体" w:eastAsia="宋体" w:cs="宋体"/>
                <w:sz w:val="24"/>
                <w:szCs w:val="24"/>
              </w:rPr>
              <w:t>名称</w:t>
            </w:r>
          </w:p>
        </w:tc>
        <w:tc>
          <w:tcPr>
            <w:tcW w:w="3827" w:type="dxa"/>
            <w:vAlign w:val="center"/>
          </w:tcPr>
          <w:p>
            <w:pPr>
              <w:pStyle w:val="6"/>
              <w:spacing w:line="420" w:lineRule="exact"/>
              <w:ind w:left="0" w:leftChars="0"/>
              <w:jc w:val="center"/>
              <w:outlineLvl w:val="0"/>
              <w:rPr>
                <w:rFonts w:ascii="宋体" w:hAnsi="宋体" w:eastAsia="宋体" w:cs="宋体"/>
                <w:sz w:val="24"/>
                <w:szCs w:val="24"/>
              </w:rPr>
            </w:pPr>
            <w:r>
              <w:rPr>
                <w:rFonts w:hint="eastAsia" w:ascii="宋体" w:hAnsi="宋体" w:eastAsia="宋体" w:cs="宋体"/>
                <w:sz w:val="24"/>
                <w:szCs w:val="24"/>
              </w:rPr>
              <w:t>主要配送内容</w:t>
            </w:r>
          </w:p>
          <w:p>
            <w:pPr>
              <w:pStyle w:val="6"/>
              <w:spacing w:line="420" w:lineRule="exact"/>
              <w:ind w:left="0" w:leftChars="0"/>
              <w:jc w:val="center"/>
              <w:outlineLvl w:val="0"/>
              <w:rPr>
                <w:rFonts w:ascii="宋体" w:hAnsi="宋体" w:eastAsia="宋体" w:cs="宋体"/>
                <w:sz w:val="24"/>
                <w:szCs w:val="24"/>
              </w:rPr>
            </w:pPr>
            <w:r>
              <w:rPr>
                <w:rFonts w:hint="eastAsia" w:ascii="宋体" w:hAnsi="宋体" w:eastAsia="宋体" w:cs="宋体"/>
                <w:sz w:val="24"/>
                <w:szCs w:val="24"/>
              </w:rPr>
              <w:t>（包含但不限于以下）</w:t>
            </w:r>
          </w:p>
        </w:tc>
        <w:tc>
          <w:tcPr>
            <w:tcW w:w="1559" w:type="dxa"/>
            <w:vAlign w:val="center"/>
          </w:tcPr>
          <w:p>
            <w:pPr>
              <w:pStyle w:val="6"/>
              <w:spacing w:line="420" w:lineRule="exact"/>
              <w:ind w:left="0" w:leftChars="0"/>
              <w:jc w:val="center"/>
              <w:outlineLvl w:val="0"/>
              <w:rPr>
                <w:rFonts w:ascii="宋体" w:hAnsi="宋体" w:eastAsia="宋体" w:cs="宋体"/>
                <w:sz w:val="24"/>
                <w:szCs w:val="24"/>
              </w:rPr>
            </w:pPr>
            <w:r>
              <w:rPr>
                <w:rFonts w:hint="eastAsia" w:ascii="宋体" w:hAnsi="宋体" w:eastAsia="宋体" w:cs="宋体"/>
                <w:sz w:val="24"/>
                <w:szCs w:val="24"/>
              </w:rPr>
              <w:t>投标保证金</w:t>
            </w:r>
          </w:p>
          <w:p>
            <w:pPr>
              <w:pStyle w:val="6"/>
              <w:spacing w:line="420" w:lineRule="exact"/>
              <w:ind w:left="0" w:leftChars="0"/>
              <w:jc w:val="center"/>
              <w:outlineLvl w:val="0"/>
              <w:rPr>
                <w:rFonts w:ascii="宋体" w:hAnsi="宋体" w:eastAsia="宋体" w:cs="宋体"/>
                <w:sz w:val="24"/>
                <w:szCs w:val="24"/>
              </w:rPr>
            </w:pPr>
            <w:r>
              <w:rPr>
                <w:rFonts w:hint="eastAsia" w:ascii="宋体" w:hAnsi="宋体" w:eastAsia="宋体" w:cs="宋体"/>
                <w:sz w:val="24"/>
                <w:szCs w:val="24"/>
              </w:rPr>
              <w:t>（万元）</w:t>
            </w:r>
          </w:p>
        </w:tc>
        <w:tc>
          <w:tcPr>
            <w:tcW w:w="1701" w:type="dxa"/>
            <w:vAlign w:val="center"/>
          </w:tcPr>
          <w:p>
            <w:pPr>
              <w:pStyle w:val="6"/>
              <w:spacing w:line="420" w:lineRule="exact"/>
              <w:ind w:left="0" w:leftChars="0"/>
              <w:jc w:val="center"/>
              <w:outlineLvl w:val="0"/>
              <w:rPr>
                <w:rFonts w:ascii="宋体" w:hAnsi="宋体" w:eastAsia="宋体" w:cs="宋体"/>
                <w:sz w:val="24"/>
                <w:szCs w:val="24"/>
              </w:rPr>
            </w:pPr>
            <w:r>
              <w:rPr>
                <w:rFonts w:hint="eastAsia" w:cs="宋体" w:asciiTheme="majorEastAsia" w:hAnsiTheme="majorEastAsia" w:eastAsiaTheme="majorEastAsia"/>
                <w:szCs w:val="24"/>
              </w:rPr>
              <w:t>中标者履约保证金</w:t>
            </w:r>
            <w:r>
              <w:rPr>
                <w:rFonts w:hint="eastAsia" w:cs="宋体" w:asciiTheme="majorEastAsia" w:hAnsiTheme="majorEastAsia" w:eastAsiaTheme="majorEastAsia"/>
                <w:sz w:val="24"/>
                <w:szCs w:val="24"/>
              </w:rPr>
              <w:t>（万元</w:t>
            </w: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atLeast"/>
        </w:trPr>
        <w:tc>
          <w:tcPr>
            <w:tcW w:w="2235" w:type="dxa"/>
            <w:vAlign w:val="center"/>
          </w:tcPr>
          <w:p>
            <w:pPr>
              <w:pStyle w:val="5"/>
              <w:spacing w:line="420" w:lineRule="exact"/>
              <w:ind w:firstLine="0"/>
              <w:jc w:val="center"/>
              <w:outlineLvl w:val="0"/>
              <w:rPr>
                <w:rFonts w:ascii="宋体" w:hAnsi="宋体" w:cs="宋体"/>
                <w:szCs w:val="24"/>
              </w:rPr>
            </w:pPr>
            <w:r>
              <w:rPr>
                <w:rFonts w:hint="eastAsia" w:ascii="宋体" w:hAnsi="宋体" w:cs="宋体"/>
                <w:szCs w:val="24"/>
              </w:rPr>
              <w:t>江津区中心医院职工食堂食材配送</w:t>
            </w:r>
          </w:p>
          <w:p>
            <w:pPr>
              <w:pStyle w:val="5"/>
              <w:spacing w:line="420" w:lineRule="exact"/>
              <w:ind w:firstLine="0"/>
              <w:jc w:val="center"/>
              <w:outlineLvl w:val="0"/>
              <w:rPr>
                <w:rFonts w:ascii="宋体" w:hAnsi="宋体" w:cs="宋体"/>
                <w:szCs w:val="24"/>
              </w:rPr>
            </w:pPr>
            <w:r>
              <w:rPr>
                <w:rFonts w:hint="eastAsia" w:ascii="宋体" w:hAnsi="宋体" w:cs="宋体"/>
                <w:szCs w:val="24"/>
              </w:rPr>
              <w:t>服务</w:t>
            </w:r>
          </w:p>
        </w:tc>
        <w:tc>
          <w:tcPr>
            <w:tcW w:w="3827" w:type="dxa"/>
            <w:vAlign w:val="center"/>
          </w:tcPr>
          <w:p>
            <w:pPr>
              <w:spacing w:line="420" w:lineRule="exact"/>
              <w:jc w:val="center"/>
              <w:rPr>
                <w:rFonts w:ascii="宋体" w:hAnsi="宋体" w:eastAsia="宋体" w:cs="宋体"/>
                <w:sz w:val="24"/>
                <w:szCs w:val="24"/>
              </w:rPr>
            </w:pPr>
            <w:r>
              <w:rPr>
                <w:rFonts w:hint="eastAsia" w:ascii="宋体" w:hAnsi="宋体" w:eastAsia="宋体" w:cs="宋体"/>
                <w:sz w:val="24"/>
                <w:szCs w:val="24"/>
              </w:rPr>
              <w:t>蔬菜类、肉类、家禽类、水产类、冻品类、奶制品、粮油类、干副调料类等。</w:t>
            </w:r>
          </w:p>
        </w:tc>
        <w:tc>
          <w:tcPr>
            <w:tcW w:w="1559" w:type="dxa"/>
            <w:vAlign w:val="center"/>
          </w:tcPr>
          <w:p>
            <w:pPr>
              <w:pStyle w:val="5"/>
              <w:spacing w:line="420" w:lineRule="exact"/>
              <w:ind w:firstLine="0"/>
              <w:jc w:val="center"/>
              <w:outlineLvl w:val="0"/>
              <w:rPr>
                <w:rFonts w:ascii="宋体" w:hAnsi="宋体" w:cs="宋体"/>
                <w:color w:val="000000"/>
                <w:szCs w:val="24"/>
              </w:rPr>
            </w:pPr>
            <w:r>
              <w:rPr>
                <w:rFonts w:hint="eastAsia" w:ascii="宋体" w:hAnsi="宋体" w:cs="宋体"/>
                <w:color w:val="000000"/>
                <w:szCs w:val="24"/>
              </w:rPr>
              <w:t>2</w:t>
            </w:r>
          </w:p>
        </w:tc>
        <w:tc>
          <w:tcPr>
            <w:tcW w:w="1701" w:type="dxa"/>
            <w:vAlign w:val="center"/>
          </w:tcPr>
          <w:p>
            <w:pPr>
              <w:pStyle w:val="5"/>
              <w:spacing w:line="420" w:lineRule="exact"/>
              <w:ind w:firstLine="0"/>
              <w:jc w:val="center"/>
              <w:outlineLvl w:val="0"/>
              <w:rPr>
                <w:rFonts w:ascii="宋体" w:hAnsi="宋体" w:cs="宋体"/>
                <w:szCs w:val="24"/>
              </w:rPr>
            </w:pPr>
            <w:r>
              <w:rPr>
                <w:rFonts w:hint="eastAsia" w:ascii="宋体" w:hAnsi="宋体" w:cs="宋体"/>
                <w:szCs w:val="24"/>
              </w:rPr>
              <w:t>10</w:t>
            </w:r>
          </w:p>
        </w:tc>
      </w:tr>
    </w:tbl>
    <w:p>
      <w:pPr>
        <w:spacing w:line="420" w:lineRule="exact"/>
        <w:rPr>
          <w:rFonts w:ascii="宋体" w:hAnsi="宋体" w:eastAsia="宋体"/>
          <w:b/>
          <w:color w:val="000000"/>
          <w:sz w:val="24"/>
          <w:szCs w:val="24"/>
        </w:rPr>
      </w:pPr>
      <w:bookmarkStart w:id="0" w:name="_Toc26479"/>
      <w:r>
        <w:rPr>
          <w:rFonts w:hint="eastAsia" w:cs="宋体"/>
          <w:b/>
          <w:sz w:val="24"/>
        </w:rPr>
        <w:t xml:space="preserve">       三、资金来源：</w:t>
      </w:r>
      <w:r>
        <w:rPr>
          <w:rFonts w:hint="eastAsia" w:ascii="宋体" w:hAnsi="宋体" w:cs="宋体"/>
          <w:b/>
          <w:sz w:val="24"/>
          <w:szCs w:val="24"/>
        </w:rPr>
        <w:t>医院自筹。</w:t>
      </w:r>
    </w:p>
    <w:p>
      <w:pPr>
        <w:spacing w:line="420" w:lineRule="exact"/>
        <w:ind w:firstLine="482" w:firstLineChars="200"/>
        <w:rPr>
          <w:rFonts w:ascii="宋体" w:hAnsi="宋体" w:eastAsia="宋体"/>
          <w:color w:val="000000"/>
          <w:sz w:val="24"/>
          <w:szCs w:val="24"/>
        </w:rPr>
      </w:pPr>
      <w:r>
        <w:rPr>
          <w:rFonts w:hint="eastAsia" w:ascii="宋体" w:hAnsi="宋体" w:eastAsia="宋体" w:cs="宋体"/>
          <w:b/>
          <w:sz w:val="24"/>
          <w:szCs w:val="24"/>
        </w:rPr>
        <w:t>四、投标方资格要求</w:t>
      </w:r>
      <w:bookmarkEnd w:id="0"/>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合格投标方应首先符合政府采购法第二十二条规定的基本条件，同时符合根据该项目特点设置的特定资格条件。</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（一）基本资格条件</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1.具有独立承担民事责任的能力；</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2.具有良好的商业信誉和健全的财务会计制度；</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3.具有履行合同所必需的设备和专业技术能力；</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4.有依法缴纳税收和社会保障资金的良好记录；</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5.参加政府采购活动前三年内，在经营活动中没有重大违法记录；</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6.法律、行政法规规定的其他条件。</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（二）特定资格条件</w:t>
      </w:r>
    </w:p>
    <w:p>
      <w:pPr>
        <w:spacing w:line="420" w:lineRule="exact"/>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1、竞标人营业执照经营许可范围需具有食用农产品、蔬菜、水果、水产品、预包装类等（提供证件复印件加盖公章）；</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2、竞标人具有食品经营许可证资质证件（提供证件复印件加盖公章）；</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3、非重庆本地的竞标人，需在重庆当地设有分支机构,重庆市主城区及周边有固定经营场所（提供场地租赁合同或产权证复印件加盖公章）。</w:t>
      </w:r>
    </w:p>
    <w:p>
      <w:pPr>
        <w:spacing w:line="420" w:lineRule="exact"/>
        <w:ind w:firstLine="482" w:firstLineChars="200"/>
        <w:rPr>
          <w:rFonts w:ascii="宋体" w:hAnsi="宋体" w:eastAsia="宋体" w:cs="宋体"/>
          <w:b/>
          <w:sz w:val="24"/>
          <w:szCs w:val="24"/>
        </w:rPr>
      </w:pPr>
      <w:r>
        <w:rPr>
          <w:rFonts w:hint="eastAsia" w:ascii="宋体" w:hAnsi="宋体" w:eastAsia="宋体" w:cs="宋体"/>
          <w:b/>
          <w:sz w:val="24"/>
          <w:szCs w:val="24"/>
        </w:rPr>
        <w:t>四、质疑、投标及开标时间、地点</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1、招标文件获取方式：网上下载（重庆市江津区中心医院官网）；</w:t>
      </w:r>
    </w:p>
    <w:p>
      <w:pPr>
        <w:spacing w:line="420" w:lineRule="exact"/>
        <w:ind w:left="480"/>
        <w:rPr>
          <w:rFonts w:ascii="宋体" w:hAnsi="宋体" w:eastAsia="宋体" w:cs="宋体"/>
          <w:sz w:val="24"/>
          <w:szCs w:val="24"/>
        </w:rPr>
      </w:pPr>
      <w:r>
        <w:rPr>
          <w:rFonts w:hint="eastAsia" w:ascii="宋体" w:hAnsi="宋体" w:eastAsia="宋体" w:cs="宋体"/>
          <w:sz w:val="24"/>
          <w:szCs w:val="24"/>
        </w:rPr>
        <w:t>2、投标文件递交时间：</w:t>
      </w:r>
      <w:r>
        <w:rPr>
          <w:rFonts w:ascii="宋体" w:hAnsi="宋体" w:eastAsia="宋体" w:cs="宋体"/>
          <w:color w:val="FF0000"/>
          <w:sz w:val="24"/>
          <w:szCs w:val="24"/>
        </w:rPr>
        <w:t>201</w:t>
      </w:r>
      <w:r>
        <w:rPr>
          <w:rFonts w:hint="eastAsia" w:ascii="宋体" w:hAnsi="宋体" w:eastAsia="宋体" w:cs="宋体"/>
          <w:color w:val="FF0000"/>
          <w:sz w:val="24"/>
          <w:szCs w:val="24"/>
        </w:rPr>
        <w:t>9年4月10日</w:t>
      </w:r>
      <w:r>
        <w:rPr>
          <w:rFonts w:ascii="宋体" w:hAnsi="宋体" w:eastAsia="宋体" w:cs="宋体"/>
          <w:color w:val="FF0000"/>
          <w:sz w:val="24"/>
          <w:szCs w:val="24"/>
        </w:rPr>
        <w:t>15:00</w:t>
      </w:r>
      <w:r>
        <w:rPr>
          <w:rFonts w:hint="eastAsia" w:ascii="宋体" w:hAnsi="宋体" w:eastAsia="宋体" w:cs="宋体"/>
          <w:color w:val="FF0000"/>
          <w:sz w:val="24"/>
          <w:szCs w:val="24"/>
        </w:rPr>
        <w:t>；</w:t>
      </w:r>
    </w:p>
    <w:p>
      <w:pPr>
        <w:spacing w:line="420" w:lineRule="exact"/>
        <w:ind w:left="480"/>
        <w:rPr>
          <w:rFonts w:ascii="宋体" w:hAnsi="宋体" w:eastAsia="宋体" w:cs="宋体"/>
          <w:color w:val="FF0000"/>
          <w:sz w:val="24"/>
          <w:szCs w:val="24"/>
        </w:rPr>
      </w:pPr>
      <w:r>
        <w:rPr>
          <w:rFonts w:hint="eastAsia" w:ascii="宋体" w:hAnsi="宋体" w:eastAsia="宋体" w:cs="宋体"/>
          <w:sz w:val="24"/>
          <w:szCs w:val="24"/>
        </w:rPr>
        <w:t>3、开标时间：</w:t>
      </w:r>
      <w:r>
        <w:rPr>
          <w:rFonts w:ascii="宋体" w:hAnsi="宋体" w:eastAsia="宋体" w:cs="宋体"/>
          <w:color w:val="FF0000"/>
          <w:sz w:val="24"/>
          <w:szCs w:val="24"/>
        </w:rPr>
        <w:t>201</w:t>
      </w:r>
      <w:r>
        <w:rPr>
          <w:rFonts w:hint="eastAsia" w:ascii="宋体" w:hAnsi="宋体" w:eastAsia="宋体" w:cs="宋体"/>
          <w:color w:val="FF0000"/>
          <w:sz w:val="24"/>
          <w:szCs w:val="24"/>
        </w:rPr>
        <w:t>9年4月10日</w:t>
      </w:r>
      <w:r>
        <w:rPr>
          <w:rFonts w:ascii="宋体" w:hAnsi="宋体" w:eastAsia="宋体" w:cs="宋体"/>
          <w:color w:val="FF0000"/>
          <w:sz w:val="24"/>
          <w:szCs w:val="24"/>
        </w:rPr>
        <w:t>15:10</w:t>
      </w:r>
      <w:r>
        <w:rPr>
          <w:rFonts w:hint="eastAsia" w:ascii="宋体" w:hAnsi="宋体" w:eastAsia="宋体" w:cs="宋体"/>
          <w:color w:val="FF0000"/>
          <w:sz w:val="24"/>
          <w:szCs w:val="24"/>
        </w:rPr>
        <w:t>；</w:t>
      </w:r>
    </w:p>
    <w:p>
      <w:pPr>
        <w:spacing w:line="420" w:lineRule="exact"/>
        <w:ind w:left="48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4、质疑提交截止时间：</w:t>
      </w:r>
      <w:r>
        <w:rPr>
          <w:rFonts w:ascii="宋体" w:hAnsi="宋体" w:eastAsia="宋体" w:cs="宋体"/>
          <w:color w:val="000000" w:themeColor="text1"/>
          <w:sz w:val="24"/>
          <w:szCs w:val="24"/>
        </w:rPr>
        <w:t>201</w:t>
      </w:r>
      <w:r>
        <w:rPr>
          <w:rFonts w:hint="eastAsia" w:ascii="宋体" w:hAnsi="宋体" w:eastAsia="宋体" w:cs="宋体"/>
          <w:color w:val="000000" w:themeColor="text1"/>
          <w:sz w:val="24"/>
          <w:szCs w:val="24"/>
        </w:rPr>
        <w:t>9年4月4日</w:t>
      </w:r>
      <w:r>
        <w:rPr>
          <w:rFonts w:ascii="宋体" w:hAnsi="宋体" w:eastAsia="宋体" w:cs="宋体"/>
          <w:color w:val="000000" w:themeColor="text1"/>
          <w:sz w:val="24"/>
          <w:szCs w:val="24"/>
        </w:rPr>
        <w:t>1</w:t>
      </w:r>
      <w:r>
        <w:rPr>
          <w:rFonts w:hint="eastAsia" w:ascii="宋体" w:hAnsi="宋体" w:eastAsia="宋体" w:cs="宋体"/>
          <w:color w:val="000000" w:themeColor="text1"/>
          <w:sz w:val="24"/>
          <w:szCs w:val="24"/>
        </w:rPr>
        <w:t>7</w:t>
      </w:r>
      <w:r>
        <w:rPr>
          <w:rFonts w:ascii="宋体" w:hAnsi="宋体" w:eastAsia="宋体" w:cs="宋体"/>
          <w:color w:val="000000" w:themeColor="text1"/>
          <w:sz w:val="24"/>
          <w:szCs w:val="24"/>
        </w:rPr>
        <w:t>:</w:t>
      </w:r>
      <w:r>
        <w:rPr>
          <w:rFonts w:hint="eastAsia" w:ascii="宋体" w:hAnsi="宋体" w:eastAsia="宋体" w:cs="宋体"/>
          <w:color w:val="000000" w:themeColor="text1"/>
          <w:sz w:val="24"/>
          <w:szCs w:val="24"/>
        </w:rPr>
        <w:t>00（质疑文件书面交医院总务科徐老师）；</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4.投标文件递交及开标地点：江津区中心医院会议室儿童医院11层会议室。</w:t>
      </w:r>
    </w:p>
    <w:p>
      <w:pPr>
        <w:spacing w:line="420" w:lineRule="exact"/>
        <w:ind w:firstLine="482" w:firstLineChars="200"/>
        <w:rPr>
          <w:rFonts w:ascii="宋体" w:hAnsi="宋体" w:eastAsia="宋体"/>
          <w:b/>
          <w:bCs/>
          <w:color w:val="7030A0"/>
          <w:sz w:val="24"/>
          <w:szCs w:val="24"/>
        </w:rPr>
      </w:pPr>
      <w:r>
        <w:rPr>
          <w:rFonts w:hint="eastAsia" w:ascii="宋体" w:hAnsi="宋体" w:eastAsia="宋体" w:cs="宋体"/>
          <w:b/>
          <w:bCs/>
          <w:color w:val="7030A0"/>
          <w:sz w:val="24"/>
          <w:szCs w:val="24"/>
        </w:rPr>
        <w:t>五、投标保证金：</w:t>
      </w:r>
    </w:p>
    <w:p>
      <w:pPr>
        <w:spacing w:line="420" w:lineRule="exact"/>
        <w:ind w:firstLine="480" w:firstLineChars="200"/>
        <w:rPr>
          <w:rFonts w:ascii="宋体" w:hAnsi="宋体" w:eastAsia="宋体" w:cs="宋体"/>
          <w:color w:val="7030A0"/>
          <w:sz w:val="24"/>
          <w:szCs w:val="24"/>
        </w:rPr>
      </w:pPr>
      <w:r>
        <w:rPr>
          <w:rFonts w:ascii="宋体" w:hAnsi="宋体" w:eastAsia="宋体" w:cs="宋体"/>
          <w:color w:val="7030A0"/>
          <w:sz w:val="24"/>
          <w:szCs w:val="24"/>
        </w:rPr>
        <w:t>1</w:t>
      </w:r>
      <w:r>
        <w:rPr>
          <w:rFonts w:hint="eastAsia" w:ascii="宋体" w:hAnsi="宋体" w:eastAsia="宋体" w:cs="宋体"/>
          <w:color w:val="7030A0"/>
          <w:sz w:val="24"/>
          <w:szCs w:val="24"/>
        </w:rPr>
        <w:t>、本次投标保证金为贰</w:t>
      </w:r>
      <w:r>
        <w:rPr>
          <w:rFonts w:hint="eastAsia" w:ascii="宋体" w:hAnsi="宋体" w:eastAsia="宋体" w:cs="宋体"/>
          <w:color w:val="7030A0"/>
          <w:sz w:val="24"/>
          <w:szCs w:val="24"/>
          <w:u w:val="single"/>
        </w:rPr>
        <w:t>万元整</w:t>
      </w:r>
      <w:r>
        <w:rPr>
          <w:rFonts w:hint="eastAsia" w:ascii="宋体" w:hAnsi="宋体" w:eastAsia="宋体" w:cs="宋体"/>
          <w:color w:val="7030A0"/>
          <w:sz w:val="24"/>
          <w:szCs w:val="24"/>
        </w:rPr>
        <w:t>（</w:t>
      </w:r>
      <w:r>
        <w:rPr>
          <w:rFonts w:ascii="宋体" w:hAnsi="宋体" w:eastAsia="宋体"/>
          <w:color w:val="7030A0"/>
          <w:sz w:val="24"/>
          <w:szCs w:val="24"/>
        </w:rPr>
        <w:t>¥</w:t>
      </w:r>
      <w:r>
        <w:rPr>
          <w:rFonts w:hint="eastAsia" w:ascii="宋体" w:hAnsi="宋体" w:eastAsia="宋体" w:cs="宋体"/>
          <w:color w:val="7030A0"/>
          <w:sz w:val="24"/>
          <w:szCs w:val="24"/>
          <w:u w:val="single"/>
        </w:rPr>
        <w:t>2</w:t>
      </w:r>
      <w:r>
        <w:rPr>
          <w:rFonts w:ascii="宋体" w:hAnsi="宋体" w:eastAsia="宋体" w:cs="宋体"/>
          <w:color w:val="7030A0"/>
          <w:sz w:val="24"/>
          <w:szCs w:val="24"/>
          <w:u w:val="single"/>
        </w:rPr>
        <w:t>0000</w:t>
      </w:r>
      <w:r>
        <w:rPr>
          <w:rFonts w:hint="eastAsia" w:ascii="宋体" w:hAnsi="宋体" w:eastAsia="宋体" w:cs="宋体"/>
          <w:color w:val="7030A0"/>
          <w:sz w:val="24"/>
          <w:szCs w:val="24"/>
        </w:rPr>
        <w:t>元）。</w:t>
      </w:r>
    </w:p>
    <w:p>
      <w:pPr>
        <w:spacing w:line="420" w:lineRule="exact"/>
        <w:ind w:firstLine="480" w:firstLineChars="200"/>
        <w:rPr>
          <w:rFonts w:ascii="宋体" w:hAnsi="宋体" w:eastAsia="宋体" w:cs="宋体"/>
          <w:color w:val="7030A0"/>
          <w:sz w:val="24"/>
          <w:szCs w:val="24"/>
        </w:rPr>
      </w:pPr>
      <w:r>
        <w:rPr>
          <w:rFonts w:ascii="宋体" w:hAnsi="宋体" w:eastAsia="宋体" w:cs="宋体"/>
          <w:color w:val="7030A0"/>
          <w:sz w:val="24"/>
          <w:szCs w:val="24"/>
        </w:rPr>
        <w:t>2</w:t>
      </w:r>
      <w:r>
        <w:rPr>
          <w:rFonts w:hint="eastAsia" w:ascii="宋体" w:hAnsi="宋体" w:eastAsia="宋体" w:cs="宋体"/>
          <w:color w:val="7030A0"/>
          <w:sz w:val="24"/>
          <w:szCs w:val="24"/>
        </w:rPr>
        <w:t>、投标保证金递交：投标方应在</w:t>
      </w:r>
      <w:r>
        <w:rPr>
          <w:rFonts w:ascii="宋体" w:hAnsi="宋体" w:eastAsia="宋体" w:cs="宋体"/>
          <w:color w:val="7030A0"/>
          <w:sz w:val="24"/>
          <w:szCs w:val="24"/>
        </w:rPr>
        <w:t>201</w:t>
      </w:r>
      <w:r>
        <w:rPr>
          <w:rFonts w:hint="eastAsia" w:ascii="宋体" w:hAnsi="宋体" w:eastAsia="宋体" w:cs="宋体"/>
          <w:color w:val="7030A0"/>
          <w:sz w:val="24"/>
          <w:szCs w:val="24"/>
        </w:rPr>
        <w:t>9年4月8日18点前将注明公司全称及所投项目名称的投标保证金转账至以下信息（竞标人和打款人要求为同一人，不接受多人联合缴纳保证金）：开户单位</w:t>
      </w:r>
      <w:r>
        <w:rPr>
          <w:rFonts w:ascii="宋体" w:hAnsi="宋体" w:eastAsia="宋体" w:cs="宋体"/>
          <w:color w:val="7030A0"/>
          <w:sz w:val="24"/>
          <w:szCs w:val="24"/>
        </w:rPr>
        <w:t>:</w:t>
      </w:r>
      <w:r>
        <w:rPr>
          <w:rFonts w:hint="eastAsia" w:ascii="宋体" w:hAnsi="宋体" w:eastAsia="宋体" w:cs="宋体"/>
          <w:color w:val="7030A0"/>
          <w:sz w:val="24"/>
          <w:szCs w:val="24"/>
        </w:rPr>
        <w:t>重庆市江津区中心医院，开户银行</w:t>
      </w:r>
      <w:r>
        <w:rPr>
          <w:rFonts w:ascii="宋体" w:hAnsi="宋体" w:eastAsia="宋体" w:cs="宋体"/>
          <w:color w:val="7030A0"/>
          <w:sz w:val="24"/>
          <w:szCs w:val="24"/>
        </w:rPr>
        <w:t>:</w:t>
      </w:r>
      <w:r>
        <w:rPr>
          <w:rFonts w:hint="eastAsia" w:ascii="宋体" w:hAnsi="宋体" w:eastAsia="宋体" w:cs="宋体"/>
          <w:color w:val="7030A0"/>
          <w:sz w:val="24"/>
          <w:szCs w:val="24"/>
        </w:rPr>
        <w:t>重庆农村商业银行江津分行，帐号：</w:t>
      </w:r>
      <w:r>
        <w:rPr>
          <w:rFonts w:ascii="宋体" w:hAnsi="宋体" w:eastAsia="宋体" w:cs="宋体"/>
          <w:color w:val="7030A0"/>
          <w:sz w:val="24"/>
          <w:szCs w:val="24"/>
        </w:rPr>
        <w:t>1569010120010004924</w:t>
      </w:r>
      <w:r>
        <w:rPr>
          <w:rFonts w:hint="eastAsia" w:ascii="宋体" w:hAnsi="宋体" w:eastAsia="宋体" w:cs="宋体"/>
          <w:color w:val="7030A0"/>
          <w:sz w:val="24"/>
          <w:szCs w:val="24"/>
        </w:rPr>
        <w:t>。</w:t>
      </w:r>
    </w:p>
    <w:p>
      <w:pPr>
        <w:spacing w:line="420" w:lineRule="exact"/>
        <w:ind w:firstLine="480" w:firstLineChars="200"/>
        <w:rPr>
          <w:rFonts w:ascii="宋体" w:hAnsi="宋体" w:eastAsia="宋体" w:cs="宋体"/>
          <w:color w:val="7030A0"/>
          <w:sz w:val="24"/>
          <w:szCs w:val="24"/>
        </w:rPr>
      </w:pPr>
      <w:r>
        <w:rPr>
          <w:rFonts w:hint="eastAsia" w:ascii="宋体" w:hAnsi="宋体" w:eastAsia="宋体" w:cs="宋体"/>
          <w:color w:val="7030A0"/>
          <w:sz w:val="24"/>
          <w:szCs w:val="24"/>
        </w:rPr>
        <w:t>3、投标保证金退还：拟中标通知公示结束后，30个工作日内自动退还所有投标保证金。</w:t>
      </w:r>
    </w:p>
    <w:p>
      <w:pPr>
        <w:spacing w:line="420" w:lineRule="exact"/>
        <w:ind w:firstLine="482" w:firstLineChars="200"/>
        <w:rPr>
          <w:rFonts w:ascii="宋体" w:hAnsi="宋体" w:eastAsia="宋体" w:cs="宋体"/>
          <w:b/>
          <w:bCs/>
          <w:sz w:val="24"/>
          <w:szCs w:val="24"/>
        </w:rPr>
      </w:pPr>
      <w:r>
        <w:rPr>
          <w:rFonts w:hint="eastAsia" w:ascii="宋体" w:hAnsi="宋体" w:eastAsia="宋体" w:cs="宋体"/>
          <w:b/>
          <w:bCs/>
          <w:sz w:val="24"/>
          <w:szCs w:val="24"/>
        </w:rPr>
        <w:t>六、招标人联系方式：</w:t>
      </w:r>
    </w:p>
    <w:p>
      <w:pPr>
        <w:spacing w:line="420" w:lineRule="exact"/>
        <w:ind w:firstLine="560"/>
        <w:rPr>
          <w:rFonts w:ascii="宋体" w:cs="宋体"/>
        </w:rPr>
      </w:pPr>
      <w:bookmarkStart w:id="1" w:name="_Toc22753"/>
      <w:bookmarkStart w:id="2" w:name="_Toc5373"/>
      <w:r>
        <w:rPr>
          <w:rFonts w:hint="eastAsia" w:ascii="宋体" w:cs="宋体"/>
        </w:rPr>
        <w:t xml:space="preserve">联系人：徐荣会   石丹  </w:t>
      </w:r>
    </w:p>
    <w:p>
      <w:pPr>
        <w:spacing w:line="420" w:lineRule="exact"/>
        <w:ind w:firstLine="560"/>
        <w:rPr>
          <w:rFonts w:ascii="宋体" w:cs="宋体"/>
        </w:rPr>
      </w:pPr>
      <w:r>
        <w:rPr>
          <w:rFonts w:hint="eastAsia" w:ascii="宋体" w:cs="宋体"/>
        </w:rPr>
        <w:t>联系电话：023-47520861   13883518463</w:t>
      </w:r>
    </w:p>
    <w:p>
      <w:pPr>
        <w:spacing w:line="420" w:lineRule="exact"/>
        <w:ind w:firstLine="560"/>
        <w:rPr>
          <w:rFonts w:ascii="宋体" w:cs="宋体"/>
        </w:rPr>
      </w:pPr>
      <w:r>
        <w:rPr>
          <w:rFonts w:hint="eastAsia" w:ascii="宋体" w:cs="宋体"/>
        </w:rPr>
        <w:t xml:space="preserve">邮  编：402260    </w:t>
      </w:r>
    </w:p>
    <w:p>
      <w:pPr>
        <w:spacing w:line="420" w:lineRule="exact"/>
        <w:ind w:firstLine="602" w:firstLineChars="200"/>
        <w:jc w:val="center"/>
        <w:outlineLvl w:val="0"/>
        <w:rPr>
          <w:rFonts w:ascii="宋体" w:hAnsi="宋体" w:eastAsia="宋体" w:cs="宋体"/>
          <w:b/>
          <w:color w:val="000000" w:themeColor="text1"/>
          <w:sz w:val="30"/>
          <w:szCs w:val="30"/>
        </w:rPr>
      </w:pPr>
    </w:p>
    <w:p>
      <w:pPr>
        <w:spacing w:line="420" w:lineRule="exact"/>
        <w:ind w:firstLine="602" w:firstLineChars="200"/>
        <w:jc w:val="center"/>
        <w:outlineLvl w:val="0"/>
        <w:rPr>
          <w:rFonts w:ascii="宋体" w:hAnsi="宋体" w:eastAsia="宋体" w:cs="宋体"/>
          <w:b/>
          <w:color w:val="000000" w:themeColor="text1"/>
          <w:sz w:val="30"/>
          <w:szCs w:val="30"/>
        </w:rPr>
      </w:pPr>
    </w:p>
    <w:p>
      <w:pPr>
        <w:spacing w:line="420" w:lineRule="exact"/>
        <w:ind w:firstLine="602" w:firstLineChars="200"/>
        <w:jc w:val="center"/>
        <w:outlineLvl w:val="0"/>
        <w:rPr>
          <w:rFonts w:ascii="宋体" w:hAnsi="宋体" w:eastAsia="宋体" w:cs="宋体"/>
          <w:b/>
          <w:color w:val="000000" w:themeColor="text1"/>
          <w:sz w:val="30"/>
          <w:szCs w:val="30"/>
        </w:rPr>
      </w:pPr>
      <w:r>
        <w:rPr>
          <w:rFonts w:hint="eastAsia" w:ascii="宋体" w:hAnsi="宋体" w:eastAsia="宋体" w:cs="宋体"/>
          <w:b/>
          <w:color w:val="000000" w:themeColor="text1"/>
          <w:sz w:val="30"/>
          <w:szCs w:val="30"/>
        </w:rPr>
        <w:t xml:space="preserve">第二部分  </w:t>
      </w:r>
      <w:bookmarkEnd w:id="1"/>
      <w:bookmarkStart w:id="3" w:name="_Toc20770"/>
      <w:r>
        <w:rPr>
          <w:rFonts w:hint="eastAsia" w:ascii="宋体" w:hAnsi="宋体" w:eastAsia="宋体" w:cs="宋体"/>
          <w:b/>
          <w:color w:val="000000" w:themeColor="text1"/>
          <w:sz w:val="30"/>
          <w:szCs w:val="30"/>
        </w:rPr>
        <w:t>项目技术规格、数量及质量要求</w:t>
      </w:r>
    </w:p>
    <w:p>
      <w:pPr>
        <w:spacing w:line="420" w:lineRule="exact"/>
        <w:ind w:firstLine="482" w:firstLineChars="200"/>
        <w:outlineLvl w:val="0"/>
        <w:rPr>
          <w:rFonts w:ascii="宋体" w:hAnsi="宋体" w:eastAsia="宋体" w:cs="宋体"/>
          <w:b/>
          <w:sz w:val="24"/>
          <w:szCs w:val="24"/>
        </w:rPr>
      </w:pPr>
      <w:r>
        <w:rPr>
          <w:rFonts w:hint="eastAsia" w:ascii="宋体" w:hAnsi="宋体" w:eastAsia="宋体"/>
          <w:b/>
          <w:sz w:val="24"/>
          <w:szCs w:val="24"/>
        </w:rPr>
        <w:t>一、项目实施方式</w:t>
      </w:r>
      <w:bookmarkEnd w:id="3"/>
    </w:p>
    <w:p>
      <w:pPr>
        <w:spacing w:line="420" w:lineRule="exact"/>
        <w:ind w:firstLine="480" w:firstLineChars="200"/>
        <w:outlineLvl w:val="0"/>
        <w:rPr>
          <w:rFonts w:ascii="宋体" w:hAnsi="宋体" w:eastAsia="宋体" w:cs="宋体"/>
          <w:b/>
          <w:color w:val="000000" w:themeColor="text1"/>
          <w:sz w:val="24"/>
          <w:szCs w:val="24"/>
        </w:rPr>
      </w:pPr>
      <w:r>
        <w:rPr>
          <w:rFonts w:hint="eastAsia" w:ascii="宋体" w:hAnsi="宋体" w:eastAsia="宋体" w:cs="宋体"/>
          <w:color w:val="000000" w:themeColor="text1"/>
          <w:sz w:val="24"/>
          <w:szCs w:val="24"/>
        </w:rPr>
        <w:t>将配送的物品分为蔬菜类、水果类、肉类、家禽类、水产类、干副调料类、冻品类、奶制品、预包装类等，通过采购程序确定一家配送单位。投标方必须承诺中标后按江津区中心医院确定的品相及规格进行配送。评审方法采用综合评分法，对通过“资格性与符合性”检查的竞标人，按公司规模、仓储、配送能力、货源渠道、质量控制、过往业绩、食品安全等方面进行综合评分。</w:t>
      </w:r>
      <w:bookmarkStart w:id="4" w:name="_Toc8940"/>
    </w:p>
    <w:p>
      <w:pPr>
        <w:spacing w:line="420" w:lineRule="exact"/>
        <w:ind w:firstLine="482" w:firstLineChars="200"/>
        <w:rPr>
          <w:rFonts w:ascii="宋体" w:hAnsi="宋体" w:eastAsia="宋体" w:cs="宋体"/>
          <w:b/>
          <w:sz w:val="24"/>
          <w:szCs w:val="24"/>
        </w:rPr>
      </w:pPr>
      <w:r>
        <w:rPr>
          <w:rFonts w:hint="eastAsia" w:ascii="宋体" w:hAnsi="宋体" w:eastAsia="宋体"/>
          <w:b/>
          <w:sz w:val="24"/>
          <w:szCs w:val="24"/>
        </w:rPr>
        <w:t>二、配送要求</w:t>
      </w:r>
      <w:bookmarkEnd w:id="4"/>
    </w:p>
    <w:p>
      <w:pPr>
        <w:spacing w:line="420" w:lineRule="exact"/>
        <w:ind w:firstLine="480" w:firstLineChars="200"/>
        <w:rPr>
          <w:rFonts w:ascii="宋体" w:hAnsi="宋体" w:eastAsia="宋体" w:cs="宋体"/>
          <w:color w:val="000000" w:themeColor="text1"/>
          <w:sz w:val="24"/>
          <w:szCs w:val="24"/>
        </w:rPr>
      </w:pPr>
      <w:bookmarkStart w:id="5" w:name="_Toc429584806"/>
      <w:bookmarkStart w:id="6" w:name="_Toc429584853"/>
      <w:r>
        <w:rPr>
          <w:rFonts w:hint="eastAsia" w:ascii="宋体" w:hAnsi="宋体" w:eastAsia="宋体" w:cs="宋体"/>
          <w:color w:val="000000" w:themeColor="text1"/>
          <w:sz w:val="24"/>
          <w:szCs w:val="24"/>
        </w:rPr>
        <w:t>1．配送物品价格按照本地区实际市场价格（江津永辉大型超市零售价的价格为基准），配送公司与重庆市江津区中心医院定期或不定期进行市场采价。</w:t>
      </w:r>
    </w:p>
    <w:p>
      <w:pPr>
        <w:spacing w:line="420" w:lineRule="exact"/>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配送公司按要求对每日采购需求量进行确认，配送公司接受配送任务后，应按要求向江津区中心医院职工食堂提供符合品相及规格要求的优质、新鲜货物。同时，肉类必须符合相应的质量和卫生国家标准，蔬菜类必须符合相应的质量、卫生和农药残留国家标准。配送产品应取得食品生产许可证的必须有“QS”标志，同时要求索取质量检验报告，未列入生产许可目录的应符合国家有关标准要求。</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3．配送时间在每天早上7点前到达食堂。配送公司要配置“配送专用车”，凭专用通行证进出江津区中心医院食堂区域内道路。蔬菜、肉类等鲜活食品必须当日配送，其余食品原料及物品可视实际需求酌情配送，确保医院职工食堂食品新鲜、优质、安全可靠。</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4．配送公司除为江津区中心医院日常配送外，配送公司应针对医院特殊性，制定应急保障物资预案，紧急情况下还应在接到医院配送通知后（</w:t>
      </w:r>
      <w:r>
        <w:rPr>
          <w:rFonts w:hint="eastAsia" w:ascii="宋体" w:hAnsi="宋体" w:eastAsia="宋体" w:cs="宋体"/>
          <w:color w:val="FF0000"/>
          <w:sz w:val="24"/>
          <w:szCs w:val="24"/>
        </w:rPr>
        <w:t>2小时内</w:t>
      </w:r>
      <w:r>
        <w:rPr>
          <w:rFonts w:hint="eastAsia" w:ascii="宋体" w:hAnsi="宋体" w:eastAsia="宋体" w:cs="宋体"/>
          <w:sz w:val="24"/>
          <w:szCs w:val="24"/>
        </w:rPr>
        <w:t>），按所需物资的要求完成应急餐饮物资采购配送任务。</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5．对于质量及数量有问题的食品要保证退货，并及时更换符合质量标准的食品。不得强制向医院职工食堂配送不符质量标准的食品。如发生配送食品质量引发食品安全事故、或按《江津区中心医院职工食堂食材配送服务规范及考核标准》未达到要求的，采购方有权单方面解除合同且不支付任何补偿（赔偿），一切责任由配送公司承担。</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color w:val="000000"/>
          <w:sz w:val="24"/>
          <w:szCs w:val="24"/>
        </w:rPr>
        <w:t>配送公司向</w:t>
      </w:r>
      <w:r>
        <w:rPr>
          <w:rFonts w:hint="eastAsia" w:ascii="宋体" w:hAnsi="宋体" w:eastAsia="宋体" w:cs="宋体"/>
          <w:sz w:val="24"/>
          <w:szCs w:val="24"/>
        </w:rPr>
        <w:t>江津区中心医院职工食堂</w:t>
      </w:r>
      <w:r>
        <w:rPr>
          <w:rFonts w:hint="eastAsia" w:ascii="宋体" w:hAnsi="宋体" w:eastAsia="宋体" w:cs="宋体"/>
          <w:color w:val="000000"/>
          <w:sz w:val="24"/>
          <w:szCs w:val="24"/>
        </w:rPr>
        <w:t>提供符合品相及规格要求的货物，必须是经过质量</w:t>
      </w:r>
      <w:r>
        <w:rPr>
          <w:rFonts w:hint="eastAsia" w:ascii="宋体" w:hAnsi="宋体" w:eastAsia="宋体" w:cs="宋体"/>
          <w:sz w:val="24"/>
          <w:szCs w:val="24"/>
        </w:rPr>
        <w:t>监督管理部门检验并取得合格证明的产品，每批次产品提供时应交存货物质量合格证明或检验检疫证明等。</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7．配送公司应保证及时提供合格安全的产品。一旦发现伪劣假冒产品，经相关部门质量监测认证后，由配送公司承担一切法律责任。采购方有权单方面解除合同并要求配送公司赔偿所造成的所有损失。</w:t>
      </w:r>
    </w:p>
    <w:p>
      <w:pPr>
        <w:spacing w:line="420" w:lineRule="exact"/>
        <w:ind w:firstLine="482" w:firstLineChars="200"/>
        <w:rPr>
          <w:rFonts w:ascii="宋体" w:hAnsi="宋体" w:eastAsia="宋体" w:cs="宋体"/>
          <w:b/>
          <w:sz w:val="24"/>
          <w:szCs w:val="24"/>
        </w:rPr>
      </w:pPr>
      <w:r>
        <w:rPr>
          <w:rFonts w:hint="eastAsia" w:ascii="宋体" w:hAnsi="宋体" w:eastAsia="宋体" w:cs="宋体"/>
          <w:b/>
          <w:color w:val="000000"/>
          <w:sz w:val="24"/>
          <w:szCs w:val="24"/>
        </w:rPr>
        <w:t>三、</w:t>
      </w:r>
      <w:bookmarkEnd w:id="5"/>
      <w:bookmarkEnd w:id="6"/>
      <w:r>
        <w:rPr>
          <w:rFonts w:hint="eastAsia" w:ascii="宋体" w:hAnsi="宋体" w:eastAsia="宋体" w:cs="宋体"/>
          <w:b/>
          <w:color w:val="000000"/>
          <w:sz w:val="24"/>
          <w:szCs w:val="24"/>
        </w:rPr>
        <w:t>原</w:t>
      </w:r>
      <w:r>
        <w:rPr>
          <w:rFonts w:hint="eastAsia" w:ascii="宋体" w:hAnsi="宋体" w:eastAsia="宋体" w:cs="宋体"/>
          <w:b/>
          <w:sz w:val="24"/>
          <w:szCs w:val="24"/>
        </w:rPr>
        <w:t>材料安全要求及直观质量验收基本标准</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1、原材料安全要求</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1.1配送公司所供应配送的货物质量必须达到采购方要求及国家规定的质量标准。</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1.2配送提供的生鲜类原材料，必须通过检疫检验，有害物残留符合国家标准；预包装原料必须为原公司（厂）生产的全新产品，符合国家相关规定的质量标准、环保标准、技术参数和规格要求，不得提供假冒伪劣、有毒有害食品，特殊食品必须符合国家有关特殊标准和规定。</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2、货物直观质量验收基本标准</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2.1蔬菜类必须保证无黄叶、枯死叶、无虫、无杂质、新鲜，当日供应，原菜须保证菜面干净、无明显泥土、码放整齐、无破损、大小基本统一、不得过熟或欠熟；净菜须保证菜面完全干净、无泥土、按统一标准加工、码放整齐、无须二次处理可以直接进行熟加工。水果类必须保证果型匀称，色泽均匀，无干疤、斑点、裂口、腐烂，口感好，并按采购方送货前提出的具体果大要求供货。</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 xml:space="preserve">2.2肉禽类必须保证供应当日生产的产品，肉身必须盖有卫生检疫章，须出具加盖地方政府监督所检疫章的动物检疫证明，畜肉品须色泽鲜亮、无任何异味、无毛、按压无水迹；禽肉类制品须肉面干净、无任何异味、无毛发、表皮处理清洁，大小统一、码放整齐；蛋类须保证5日内产品。 </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2.3水产类须保证鲜活、大小基本统一。水产类净菜须保证处理干净、表面无鳞片、血迹、内脏清理彻底、无异味。</w:t>
      </w:r>
    </w:p>
    <w:p>
      <w:pPr>
        <w:spacing w:line="420" w:lineRule="exact"/>
        <w:ind w:firstLine="480" w:firstLineChars="200"/>
        <w:rPr>
          <w:rFonts w:ascii="宋体" w:hAnsi="宋体" w:eastAsia="宋体" w:cs="宋体"/>
          <w:color w:val="000000" w:themeColor="text1"/>
          <w:sz w:val="24"/>
          <w:szCs w:val="24"/>
        </w:rPr>
      </w:pPr>
      <w:r>
        <w:rPr>
          <w:rFonts w:hint="eastAsia" w:ascii="宋体" w:hAnsi="宋体" w:eastAsia="宋体" w:cs="宋体"/>
          <w:sz w:val="24"/>
          <w:szCs w:val="24"/>
        </w:rPr>
        <w:t>2.</w:t>
      </w:r>
      <w:r>
        <w:rPr>
          <w:rFonts w:hint="eastAsia" w:ascii="宋体" w:hAnsi="宋体" w:eastAsia="宋体" w:cs="宋体"/>
          <w:color w:val="000000" w:themeColor="text1"/>
          <w:sz w:val="24"/>
          <w:szCs w:val="24"/>
        </w:rPr>
        <w:t>4干货类须保证配送种类、品牌、规格，质量完全符合采购方要求，送货日至保质期到期日的天数必须大于保质期天数的二分之一，包装完整、无任何破损、无挤压、无破碎、无异味、无任何表面附着物或衍生物。</w:t>
      </w:r>
    </w:p>
    <w:p>
      <w:pPr>
        <w:spacing w:line="420" w:lineRule="exact"/>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2.5调味品须保证规格品种完全符合采购方要求，大小包装规格齐全、送货日至保质期到期日的天数必须大于保质期天数的二分之一。</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2.6其他预包装食品须保证规格品种完全符合采购方要求，包装规格、口味、种类齐全。如保质期在3天以内的，必须是送货当天生产的货品；保质期在7天以内的，送货日不超过生产日两日；保质期在6个月以内的，送货日至保质期到期日的天数必须大于保质期天数的三分之二；保质期在6个月以上的，送货日至保质期到期日的天数必须大于保质期天数的二分之一。</w:t>
      </w:r>
    </w:p>
    <w:p>
      <w:pPr>
        <w:spacing w:line="420" w:lineRule="exact"/>
        <w:ind w:firstLine="482" w:firstLineChars="200"/>
        <w:rPr>
          <w:rFonts w:ascii="宋体" w:hAnsi="宋体" w:eastAsia="宋体" w:cs="宋体"/>
          <w:b/>
          <w:sz w:val="24"/>
          <w:szCs w:val="24"/>
        </w:rPr>
      </w:pPr>
      <w:r>
        <w:rPr>
          <w:rFonts w:hint="eastAsia" w:ascii="宋体" w:hAnsi="宋体" w:eastAsia="宋体" w:cs="宋体"/>
          <w:b/>
          <w:sz w:val="24"/>
          <w:szCs w:val="24"/>
        </w:rPr>
        <w:t>四、定价规则</w:t>
      </w:r>
    </w:p>
    <w:p>
      <w:pPr>
        <w:spacing w:line="440" w:lineRule="exact"/>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1．采价周期及时间：每半月采价一次，根据实际情况可调增市场采价频率，采价日每月1号、16号（节假日顺延至上班第一天）。采价时间为当日超市早市时间（9:00-12：00）。</w:t>
      </w:r>
    </w:p>
    <w:p>
      <w:pPr>
        <w:spacing w:line="420" w:lineRule="exact"/>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2．采价成员：每次采价人员至少4人及以上，江津区中心医院牵头组织采价，配送公司1人及以上，江津区中心医院3人及以上，并在询价表上签字确认。</w:t>
      </w:r>
    </w:p>
    <w:p>
      <w:pPr>
        <w:spacing w:line="420" w:lineRule="exact"/>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3．采价方式：由江津区中心医院提出询价清单，监督检查小组安排人员到指定超市进行实地询价，市调工作应在12:00以前完成。采价时严格遵循《配送合同》中质量验收标准的要求，对符合验收质量的菜品进行调价，并封存留样，做好相关记录，并签字确认。</w:t>
      </w:r>
    </w:p>
    <w:p>
      <w:pPr>
        <w:spacing w:line="420" w:lineRule="exact"/>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4．定价：采价结束当天内，监督检查小组与供货商根据所调查价格进行定价</w:t>
      </w:r>
      <w:bookmarkStart w:id="7" w:name="_Toc31439"/>
      <w:r>
        <w:rPr>
          <w:rFonts w:hint="eastAsia" w:ascii="宋体" w:hAnsi="宋体" w:eastAsia="宋体" w:cs="宋体"/>
          <w:color w:val="000000" w:themeColor="text1"/>
          <w:sz w:val="24"/>
          <w:szCs w:val="24"/>
        </w:rPr>
        <w:t>。</w:t>
      </w:r>
      <w:r>
        <w:rPr>
          <w:rFonts w:ascii="宋体" w:hAnsi="宋体" w:eastAsia="宋体" w:cs="宋体"/>
          <w:color w:val="000000" w:themeColor="text1"/>
          <w:sz w:val="24"/>
          <w:szCs w:val="24"/>
        </w:rPr>
        <w:t xml:space="preserve"> </w:t>
      </w:r>
    </w:p>
    <w:p>
      <w:pPr>
        <w:spacing w:line="420" w:lineRule="exact"/>
        <w:rPr>
          <w:rFonts w:ascii="宋体" w:hAnsi="宋体" w:eastAsia="宋体" w:cs="宋体"/>
          <w:b/>
          <w:bCs/>
          <w:color w:val="000000" w:themeColor="text1"/>
          <w:sz w:val="24"/>
          <w:szCs w:val="24"/>
        </w:rPr>
      </w:pPr>
    </w:p>
    <w:p>
      <w:pPr>
        <w:spacing w:line="420" w:lineRule="exact"/>
        <w:ind w:firstLine="602" w:firstLineChars="200"/>
        <w:jc w:val="center"/>
        <w:rPr>
          <w:rFonts w:ascii="宋体" w:hAnsi="宋体" w:eastAsia="宋体" w:cs="宋体"/>
          <w:b/>
          <w:bCs/>
          <w:sz w:val="30"/>
          <w:szCs w:val="30"/>
        </w:rPr>
      </w:pPr>
      <w:r>
        <w:rPr>
          <w:rFonts w:hint="eastAsia" w:ascii="宋体" w:hAnsi="宋体" w:eastAsia="宋体" w:cs="宋体"/>
          <w:b/>
          <w:bCs/>
          <w:sz w:val="30"/>
          <w:szCs w:val="30"/>
        </w:rPr>
        <w:t>第三部分  项目商务</w:t>
      </w:r>
      <w:bookmarkStart w:id="8" w:name="_Toc267320049"/>
      <w:bookmarkStart w:id="9" w:name="_Toc1767"/>
      <w:r>
        <w:rPr>
          <w:rFonts w:hint="eastAsia" w:ascii="宋体" w:hAnsi="宋体" w:eastAsia="宋体" w:cs="宋体"/>
          <w:b/>
          <w:bCs/>
          <w:sz w:val="30"/>
          <w:szCs w:val="30"/>
        </w:rPr>
        <w:t>部分</w:t>
      </w:r>
    </w:p>
    <w:p>
      <w:pPr>
        <w:spacing w:line="420" w:lineRule="exact"/>
        <w:ind w:firstLine="482" w:firstLineChars="200"/>
        <w:rPr>
          <w:rFonts w:ascii="宋体" w:hAnsi="宋体" w:eastAsia="宋体" w:cs="宋体"/>
          <w:b/>
          <w:bCs/>
          <w:sz w:val="24"/>
          <w:szCs w:val="24"/>
        </w:rPr>
      </w:pPr>
      <w:r>
        <w:rPr>
          <w:rFonts w:hint="eastAsia" w:ascii="宋体" w:hAnsi="宋体" w:eastAsia="宋体"/>
          <w:b/>
          <w:sz w:val="24"/>
          <w:szCs w:val="24"/>
        </w:rPr>
        <w:t>一、供货时间及验收方式</w:t>
      </w:r>
      <w:bookmarkEnd w:id="8"/>
      <w:bookmarkEnd w:id="9"/>
    </w:p>
    <w:p>
      <w:pPr>
        <w:spacing w:line="420" w:lineRule="exact"/>
        <w:ind w:firstLine="480" w:firstLineChars="200"/>
        <w:rPr>
          <w:rFonts w:ascii="宋体" w:hAnsi="宋体" w:eastAsia="宋体"/>
          <w:color w:val="000000" w:themeColor="text1"/>
          <w:sz w:val="24"/>
          <w:szCs w:val="24"/>
        </w:rPr>
      </w:pPr>
      <w:bookmarkStart w:id="10" w:name="_Toc267320050"/>
      <w:r>
        <w:rPr>
          <w:rFonts w:hint="eastAsia" w:ascii="宋体" w:hAnsi="宋体" w:eastAsia="宋体" w:cs="宋体"/>
          <w:color w:val="000000" w:themeColor="text1"/>
          <w:sz w:val="24"/>
          <w:szCs w:val="24"/>
        </w:rPr>
        <w:t>1、供货时间：供货服务期1年（12个月），合同周期结束后，采购单位可重新对配送单位进行招标，如双方同意情况下可继续签订合同配送。</w:t>
      </w:r>
    </w:p>
    <w:p>
      <w:pPr>
        <w:spacing w:line="420" w:lineRule="exact"/>
        <w:ind w:firstLine="480" w:firstLineChars="200"/>
        <w:rPr>
          <w:rFonts w:ascii="宋体" w:hAnsi="宋体" w:eastAsia="宋体"/>
          <w:color w:val="000000"/>
          <w:sz w:val="24"/>
          <w:szCs w:val="24"/>
        </w:rPr>
      </w:pPr>
      <w:r>
        <w:rPr>
          <w:rFonts w:hint="eastAsia" w:ascii="宋体" w:hAnsi="宋体" w:eastAsia="宋体" w:cs="宋体"/>
          <w:sz w:val="24"/>
          <w:szCs w:val="24"/>
        </w:rPr>
        <w:t>2、验收方式：</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2.1由江津区中心医院指定专人负责，按照统一配送目录中的相关产品名称及质量标准进行货物验收。</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2.2按照国家及行业相关标准、招标文件规定、合同约定等进行验收，如验收达不到规定要求甚至因原材料原因造成了食物安全事件，对采购方造成的损失，供货方必须承担一切责任，并赔偿所造成的损失。</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2.3中标方在合同执行期间必须按月接受采购方的考核</w:t>
      </w:r>
      <w:r>
        <w:rPr>
          <w:rFonts w:hint="eastAsia" w:ascii="宋体" w:hAnsi="宋体" w:eastAsia="宋体" w:cs="宋体"/>
          <w:b/>
          <w:color w:val="FF0000"/>
          <w:sz w:val="24"/>
          <w:szCs w:val="24"/>
        </w:rPr>
        <w:t>（见附表二</w:t>
      </w:r>
      <w:r>
        <w:rPr>
          <w:rFonts w:hint="eastAsia" w:ascii="宋体" w:hAnsi="宋体" w:eastAsia="宋体" w:cs="宋体"/>
          <w:sz w:val="24"/>
          <w:szCs w:val="24"/>
        </w:rPr>
        <w:t>《江津区中心医院职工食堂食材配送服务规范及考核标准》），费用结算周期每月一次，考核结果作为对配送公司日常工作的跟踪评估依据，与支付结算费用挂钩。分值低于80分，采购方有权终止合同；分值低于90分的，每少1分扣除结算费用200元。</w:t>
      </w:r>
    </w:p>
    <w:p>
      <w:pPr>
        <w:pStyle w:val="3"/>
        <w:spacing w:line="420" w:lineRule="exact"/>
        <w:ind w:firstLine="482" w:firstLineChars="200"/>
        <w:rPr>
          <w:b/>
          <w:color w:val="000000" w:themeColor="text1"/>
          <w:sz w:val="24"/>
          <w:szCs w:val="24"/>
        </w:rPr>
      </w:pPr>
      <w:bookmarkStart w:id="11" w:name="_Toc21848"/>
      <w:r>
        <w:rPr>
          <w:rFonts w:hint="eastAsia"/>
          <w:b/>
          <w:color w:val="000000" w:themeColor="text1"/>
          <w:sz w:val="24"/>
          <w:szCs w:val="24"/>
        </w:rPr>
        <w:t>二、报价要求</w:t>
      </w:r>
      <w:bookmarkEnd w:id="11"/>
    </w:p>
    <w:p>
      <w:pPr>
        <w:spacing w:line="420" w:lineRule="exact"/>
        <w:ind w:firstLine="54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本次报价须为人民币报价，报价包括完成本项目所需的服务费、人工费及提供服务所需的货物购买（制造）费、辅材费、运输费、装卸费、培训费、保险费及各种应交纳的税费等费用。因供应商自身原因造成漏报、少报皆由其自行承担责任，采购方不再补</w:t>
      </w:r>
      <w:bookmarkStart w:id="12" w:name="_Toc6246"/>
      <w:r>
        <w:rPr>
          <w:rFonts w:hint="eastAsia" w:ascii="宋体" w:hAnsi="宋体" w:eastAsia="宋体" w:cs="宋体"/>
          <w:color w:val="000000" w:themeColor="text1"/>
          <w:sz w:val="24"/>
          <w:szCs w:val="24"/>
        </w:rPr>
        <w:t>偿。</w:t>
      </w:r>
    </w:p>
    <w:p>
      <w:pPr>
        <w:spacing w:line="420" w:lineRule="exact"/>
        <w:ind w:firstLine="482" w:firstLineChars="200"/>
        <w:rPr>
          <w:rFonts w:ascii="宋体" w:hAnsi="宋体" w:eastAsia="宋体" w:cs="宋体"/>
          <w:b/>
          <w:color w:val="000000"/>
          <w:sz w:val="24"/>
          <w:szCs w:val="24"/>
        </w:rPr>
      </w:pPr>
      <w:r>
        <w:rPr>
          <w:rFonts w:hint="eastAsia" w:ascii="宋体" w:hAnsi="宋体" w:eastAsia="宋体"/>
          <w:b/>
          <w:sz w:val="24"/>
          <w:szCs w:val="24"/>
        </w:rPr>
        <w:t>三、质量保证及配送服务</w:t>
      </w:r>
      <w:bookmarkEnd w:id="10"/>
      <w:bookmarkEnd w:id="12"/>
    </w:p>
    <w:p>
      <w:pPr>
        <w:spacing w:line="420" w:lineRule="exact"/>
        <w:ind w:firstLine="480" w:firstLineChars="200"/>
        <w:rPr>
          <w:rFonts w:ascii="宋体" w:hAnsi="宋体" w:eastAsia="宋体" w:cs="宋体"/>
          <w:sz w:val="24"/>
          <w:szCs w:val="24"/>
        </w:rPr>
      </w:pPr>
      <w:bookmarkStart w:id="13" w:name="_Toc503525517"/>
      <w:bookmarkStart w:id="14" w:name="_Toc267320051"/>
      <w:r>
        <w:rPr>
          <w:rFonts w:hint="eastAsia" w:ascii="宋体" w:hAnsi="宋体" w:eastAsia="宋体" w:cs="宋体"/>
          <w:sz w:val="24"/>
          <w:szCs w:val="24"/>
        </w:rPr>
        <w:t>1、质量保证</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1.1包装要求：各类货物包装应分别符合国家GB7718《预包装食品标签通则》、GBT17374《食用植物油销售包装》、GB18406《农产品安全质量》的规定和卫生要求，若采用包装袋，则包装袋应坚固结实，封口或者缝口应严密。包装袋上印有品名、等级、数量、出厂名、厂家地址及联系电话，还应有注册商标及QS标注检验合格证、生产日期和保质期。</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1.2必须是经过质量监督管理部门检验并取得合格证明的产品（每批次产品提供时，应交存货物质量合格证明或检验检疫证明等；绝对不得出售假冒伪劣、有毒有害产品）。</w:t>
      </w:r>
    </w:p>
    <w:p>
      <w:pPr>
        <w:spacing w:line="420" w:lineRule="exact"/>
        <w:ind w:firstLine="480" w:firstLineChars="200"/>
        <w:rPr>
          <w:rFonts w:ascii="宋体" w:hAnsi="宋体" w:eastAsia="宋体" w:cs="宋体"/>
          <w:color w:val="000000" w:themeColor="text1"/>
          <w:sz w:val="24"/>
          <w:szCs w:val="24"/>
        </w:rPr>
      </w:pPr>
      <w:r>
        <w:rPr>
          <w:rFonts w:hint="eastAsia" w:ascii="宋体" w:hAnsi="宋体" w:eastAsia="宋体" w:cs="宋体"/>
          <w:sz w:val="24"/>
          <w:szCs w:val="24"/>
        </w:rPr>
        <w:t>2</w:t>
      </w:r>
      <w:r>
        <w:rPr>
          <w:rFonts w:hint="eastAsia" w:ascii="宋体" w:hAnsi="宋体" w:eastAsia="宋体" w:cs="宋体"/>
          <w:color w:val="000000" w:themeColor="text1"/>
          <w:sz w:val="24"/>
          <w:szCs w:val="24"/>
        </w:rPr>
        <w:t>、每日配送计划、时间节点、配送流程按采购方要求进行（根据采购方配送菜品计划要求送至采购方指定地点）。</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3、配送服务要求</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3.1中标方必须按照采购单位人员通知的时间（自然界原因造成的人力不可抗拒因素除外）、数量、品种、品质要求准时送货到指定食堂。</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3.2中标方提供的产品须经过食堂验收人员的外观检验、感观检验，若产品外观、包装等不符合要求或经比对样品感观检验明显不能达到食品卫生要求，当即拒收并由中标方承担相应责任。</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3.3每日及每批次提供的原料，中标方应在验收人员在场情况下当面接受检验，经验收签单后才能视为有效供货。</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3.4中标方必须对每日及每批次提供的食品提供其相关单位的检验检疫证等相关证明。</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3.5若采购方对货品质量和数量提出异议，中标方应保证在30分钟以内作出答复，并妥善商处。</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3.6中标方应保证货物到达指定食堂时必须原包装完好无损，如有缺漏、损坏，由中标方负责及时调换、补齐。</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3.7因配送货物质量问题发生的食物中毒等事故，由中标方承担</w:t>
      </w:r>
      <w:r>
        <w:rPr>
          <w:rFonts w:hint="eastAsia" w:ascii="宋体" w:hAnsi="宋体" w:eastAsia="宋体" w:cs="宋体"/>
          <w:color w:val="FF0000"/>
          <w:sz w:val="24"/>
          <w:szCs w:val="24"/>
        </w:rPr>
        <w:t>全部</w:t>
      </w:r>
      <w:r>
        <w:rPr>
          <w:rFonts w:hint="eastAsia" w:ascii="宋体" w:hAnsi="宋体" w:eastAsia="宋体" w:cs="宋体"/>
          <w:sz w:val="24"/>
          <w:szCs w:val="24"/>
        </w:rPr>
        <w:t>经济赔偿责任以及相应法律责任。</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3.8中标方必须制订供货应急预案，明确各种因素造成不能按时送货的应对措施，确保食材供应。</w:t>
      </w:r>
    </w:p>
    <w:p>
      <w:pPr>
        <w:spacing w:line="420" w:lineRule="exact"/>
        <w:ind w:firstLine="480" w:firstLineChars="200"/>
        <w:rPr>
          <w:rFonts w:ascii="宋体" w:hAnsi="宋体" w:eastAsia="宋体" w:cs="宋体"/>
          <w:color w:val="FF0000"/>
          <w:sz w:val="24"/>
          <w:szCs w:val="24"/>
        </w:rPr>
      </w:pPr>
      <w:r>
        <w:rPr>
          <w:rFonts w:hint="eastAsia" w:ascii="宋体" w:hAnsi="宋体" w:eastAsia="宋体" w:cs="宋体"/>
          <w:sz w:val="24"/>
          <w:szCs w:val="24"/>
        </w:rPr>
        <w:t>3.9采购方如遇紧急情况要求多次及时送货，中标方应无条件及时（</w:t>
      </w:r>
      <w:r>
        <w:rPr>
          <w:rFonts w:hint="eastAsia" w:ascii="宋体" w:hAnsi="宋体" w:eastAsia="宋体" w:cs="宋体"/>
          <w:color w:val="FF0000"/>
          <w:sz w:val="24"/>
          <w:szCs w:val="24"/>
        </w:rPr>
        <w:t>2小时内</w:t>
      </w:r>
      <w:r>
        <w:rPr>
          <w:rFonts w:hint="eastAsia" w:ascii="宋体" w:hAnsi="宋体" w:eastAsia="宋体" w:cs="宋体"/>
          <w:sz w:val="24"/>
          <w:szCs w:val="24"/>
        </w:rPr>
        <w:t>送至指定地点）满足并不添加任何费用。（</w:t>
      </w:r>
      <w:r>
        <w:rPr>
          <w:rFonts w:hint="eastAsia" w:ascii="宋体" w:hAnsi="宋体" w:eastAsia="宋体" w:cs="宋体"/>
          <w:color w:val="FF0000"/>
          <w:sz w:val="24"/>
          <w:szCs w:val="24"/>
        </w:rPr>
        <w:t>附承诺函）</w:t>
      </w:r>
    </w:p>
    <w:p>
      <w:pPr>
        <w:spacing w:line="420" w:lineRule="exact"/>
        <w:ind w:firstLine="482" w:firstLineChars="200"/>
        <w:rPr>
          <w:rFonts w:ascii="宋体" w:hAnsi="宋体" w:eastAsia="宋体" w:cs="宋体"/>
          <w:b/>
          <w:sz w:val="24"/>
          <w:szCs w:val="24"/>
        </w:rPr>
      </w:pPr>
      <w:r>
        <w:rPr>
          <w:rFonts w:hint="eastAsia" w:ascii="宋体" w:hAnsi="宋体" w:eastAsia="宋体" w:cs="宋体"/>
          <w:b/>
          <w:sz w:val="24"/>
          <w:szCs w:val="24"/>
        </w:rPr>
        <w:t>四、违约责任</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1、原材料没有按时按要求配送到位，影响采购方食堂正常开餐，中标方以当日需求计划总价款两倍赔付采购方。</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2、原材料在验收时有不符合要求的，一律退回，中标方无条件重新更换配送货物，更换后仍然不符合标准的，采购方有权对中标方处以原材料不合格部分货品总价款五倍金额的罚款。</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3、任何因中标方配送原材料问题导致的食品安全或食物中毒责任事故，在责任认定后，由中标方承担全部法律责任与经济损失，采购方有权单方终止合同。</w:t>
      </w:r>
    </w:p>
    <w:p>
      <w:pPr>
        <w:spacing w:line="420" w:lineRule="exact"/>
        <w:ind w:firstLine="480" w:firstLineChars="200"/>
        <w:rPr>
          <w:rFonts w:ascii="宋体" w:hAnsi="宋体" w:eastAsia="宋体" w:cs="宋体"/>
          <w:color w:val="000000" w:themeColor="text1"/>
          <w:sz w:val="24"/>
          <w:szCs w:val="24"/>
        </w:rPr>
      </w:pPr>
      <w:r>
        <w:rPr>
          <w:rFonts w:hint="eastAsia" w:ascii="宋体" w:hAnsi="宋体" w:eastAsia="宋体" w:cs="宋体"/>
          <w:sz w:val="24"/>
          <w:szCs w:val="24"/>
        </w:rPr>
        <w:t>4、中标方配送清单中拟结算价在采购方抽查中确认高于中标价，</w:t>
      </w:r>
      <w:r>
        <w:rPr>
          <w:rFonts w:hint="eastAsia" w:ascii="宋体" w:hAnsi="宋体" w:eastAsia="宋体" w:cs="宋体"/>
          <w:color w:val="000000" w:themeColor="text1"/>
          <w:sz w:val="24"/>
          <w:szCs w:val="24"/>
        </w:rPr>
        <w:t>经采购方书面警告，再次出现的，采购方有权终止合同。</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5、因采购方未提供必要的交货验收条件，致使中标方无法按时交货的，采购方应赔偿由此给中标方造成的损失。</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6、一方无正当理由中止履行或单方变更、解除本合同的，应赔偿由此给对方造成的直接经济损失。</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7、中标方如出现给采购方及食堂劳务承包方工作人员提供不正当利益，一经查实，采购方单方终止合同。</w:t>
      </w:r>
    </w:p>
    <w:bookmarkEnd w:id="13"/>
    <w:p>
      <w:pPr>
        <w:spacing w:line="420" w:lineRule="exact"/>
        <w:ind w:firstLine="482" w:firstLineChars="200"/>
        <w:rPr>
          <w:rFonts w:ascii="宋体" w:hAnsi="宋体" w:eastAsia="宋体" w:cs="宋体"/>
          <w:color w:val="000000" w:themeColor="text1"/>
          <w:sz w:val="24"/>
          <w:szCs w:val="24"/>
        </w:rPr>
      </w:pPr>
      <w:bookmarkStart w:id="15" w:name="_Toc4101"/>
      <w:r>
        <w:rPr>
          <w:rFonts w:hint="eastAsia" w:ascii="宋体" w:hAnsi="宋体" w:eastAsia="宋体"/>
          <w:b/>
          <w:color w:val="000000" w:themeColor="text1"/>
          <w:sz w:val="24"/>
          <w:szCs w:val="24"/>
        </w:rPr>
        <w:t>五、付款方式</w:t>
      </w:r>
      <w:bookmarkEnd w:id="14"/>
      <w:bookmarkEnd w:id="15"/>
    </w:p>
    <w:p>
      <w:pPr>
        <w:spacing w:line="420" w:lineRule="exact"/>
        <w:ind w:firstLine="480" w:firstLineChars="200"/>
        <w:outlineLvl w:val="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基本结算形式为先送货后付款，所有订购原料的配送单，经双方核对无误后，提供验收报告，按定价周期每1个月结算一次。配送公司送达正式发票后，重庆江津区中心医院在30日内付款。</w:t>
      </w:r>
      <w:r>
        <w:rPr>
          <w:rFonts w:ascii="宋体" w:hAnsi="宋体" w:eastAsia="宋体" w:cs="宋体"/>
          <w:color w:val="000000" w:themeColor="text1"/>
          <w:sz w:val="24"/>
          <w:szCs w:val="24"/>
        </w:rPr>
        <w:t xml:space="preserve"> </w:t>
      </w:r>
    </w:p>
    <w:p>
      <w:pPr>
        <w:spacing w:line="420" w:lineRule="exact"/>
        <w:ind w:firstLine="602" w:firstLineChars="200"/>
        <w:jc w:val="center"/>
        <w:rPr>
          <w:rFonts w:ascii="宋体" w:hAnsi="宋体" w:eastAsia="宋体" w:cs="宋体"/>
          <w:b/>
          <w:bCs/>
          <w:sz w:val="30"/>
          <w:szCs w:val="30"/>
        </w:rPr>
      </w:pPr>
      <w:r>
        <w:rPr>
          <w:rFonts w:hint="eastAsia" w:ascii="宋体" w:hAnsi="宋体" w:eastAsia="宋体" w:cs="宋体"/>
          <w:b/>
          <w:sz w:val="30"/>
          <w:szCs w:val="30"/>
        </w:rPr>
        <w:t xml:space="preserve">第四部分  </w:t>
      </w:r>
      <w:r>
        <w:rPr>
          <w:rFonts w:hint="eastAsia" w:ascii="宋体" w:hAnsi="宋体" w:eastAsia="宋体" w:cs="宋体"/>
          <w:b/>
          <w:bCs/>
          <w:sz w:val="30"/>
          <w:szCs w:val="30"/>
        </w:rPr>
        <w:t>资格审查及评标办法</w:t>
      </w:r>
      <w:bookmarkEnd w:id="7"/>
      <w:bookmarkStart w:id="16" w:name="_Toc11409"/>
    </w:p>
    <w:p>
      <w:pPr>
        <w:spacing w:line="420" w:lineRule="exact"/>
        <w:ind w:firstLine="482" w:firstLineChars="200"/>
        <w:rPr>
          <w:rFonts w:ascii="宋体" w:hAnsi="宋体" w:eastAsia="宋体" w:cs="宋体"/>
          <w:b/>
          <w:color w:val="FF0000"/>
          <w:sz w:val="24"/>
          <w:szCs w:val="24"/>
        </w:rPr>
      </w:pPr>
      <w:r>
        <w:rPr>
          <w:rFonts w:hint="eastAsia" w:ascii="宋体" w:hAnsi="宋体" w:eastAsia="宋体"/>
          <w:b/>
          <w:sz w:val="24"/>
          <w:szCs w:val="24"/>
        </w:rPr>
        <w:t>一、资格审查</w:t>
      </w:r>
      <w:bookmarkEnd w:id="16"/>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依据政府采购相关法律法规规定，由采购方（重庆市江津区中心医院分散采购小组）对投标文件中的资格证明文件进行审查。资格审查资料表如下：</w:t>
      </w:r>
    </w:p>
    <w:tbl>
      <w:tblPr>
        <w:tblStyle w:val="1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2976"/>
        <w:gridCol w:w="5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Align w:val="center"/>
          </w:tcPr>
          <w:p>
            <w:pPr>
              <w:spacing w:line="420" w:lineRule="exact"/>
              <w:jc w:val="center"/>
              <w:rPr>
                <w:rFonts w:ascii="宋体" w:hAnsi="宋体" w:eastAsia="宋体" w:cs="宋体"/>
                <w:sz w:val="24"/>
                <w:szCs w:val="24"/>
              </w:rPr>
            </w:pPr>
            <w:r>
              <w:rPr>
                <w:rFonts w:hint="eastAsia" w:ascii="宋体" w:hAnsi="宋体" w:eastAsia="宋体" w:cs="宋体"/>
                <w:sz w:val="24"/>
                <w:szCs w:val="24"/>
              </w:rPr>
              <w:t>序号</w:t>
            </w:r>
          </w:p>
        </w:tc>
        <w:tc>
          <w:tcPr>
            <w:tcW w:w="3685" w:type="dxa"/>
            <w:gridSpan w:val="2"/>
            <w:vAlign w:val="center"/>
          </w:tcPr>
          <w:p>
            <w:pPr>
              <w:spacing w:line="420" w:lineRule="exact"/>
              <w:jc w:val="center"/>
              <w:rPr>
                <w:rFonts w:ascii="宋体" w:hAnsi="宋体" w:eastAsia="宋体" w:cs="宋体"/>
                <w:sz w:val="24"/>
                <w:szCs w:val="24"/>
              </w:rPr>
            </w:pPr>
            <w:r>
              <w:rPr>
                <w:rFonts w:hint="eastAsia" w:ascii="宋体" w:hAnsi="宋体" w:eastAsia="宋体" w:cs="宋体"/>
                <w:sz w:val="24"/>
                <w:szCs w:val="24"/>
              </w:rPr>
              <w:t>检查因素</w:t>
            </w:r>
          </w:p>
        </w:tc>
        <w:tc>
          <w:tcPr>
            <w:tcW w:w="5267" w:type="dxa"/>
            <w:vAlign w:val="center"/>
          </w:tcPr>
          <w:p>
            <w:pPr>
              <w:spacing w:line="420" w:lineRule="exact"/>
              <w:jc w:val="center"/>
              <w:rPr>
                <w:rFonts w:ascii="宋体" w:hAnsi="宋体" w:eastAsia="宋体" w:cs="宋体"/>
                <w:sz w:val="24"/>
                <w:szCs w:val="24"/>
              </w:rPr>
            </w:pPr>
            <w:r>
              <w:rPr>
                <w:rFonts w:hint="eastAsia" w:ascii="宋体" w:hAnsi="宋体" w:eastAsia="宋体" w:cs="宋体"/>
                <w:sz w:val="24"/>
                <w:szCs w:val="24"/>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restart"/>
            <w:vAlign w:val="center"/>
          </w:tcPr>
          <w:p>
            <w:pPr>
              <w:spacing w:line="420" w:lineRule="exact"/>
              <w:jc w:val="center"/>
              <w:rPr>
                <w:rFonts w:ascii="宋体" w:hAnsi="宋体" w:eastAsia="宋体" w:cs="宋体"/>
                <w:sz w:val="24"/>
                <w:szCs w:val="24"/>
              </w:rPr>
            </w:pPr>
            <w:r>
              <w:rPr>
                <w:rFonts w:hint="eastAsia" w:ascii="宋体" w:hAnsi="宋体" w:eastAsia="宋体" w:cs="宋体"/>
                <w:sz w:val="24"/>
                <w:szCs w:val="24"/>
              </w:rPr>
              <w:t>1</w:t>
            </w:r>
          </w:p>
        </w:tc>
        <w:tc>
          <w:tcPr>
            <w:tcW w:w="709" w:type="dxa"/>
            <w:vMerge w:val="restart"/>
            <w:vAlign w:val="center"/>
          </w:tcPr>
          <w:p>
            <w:pPr>
              <w:spacing w:line="420" w:lineRule="exact"/>
              <w:rPr>
                <w:rFonts w:ascii="宋体" w:hAnsi="宋体" w:eastAsia="宋体" w:cs="宋体"/>
                <w:sz w:val="24"/>
                <w:szCs w:val="24"/>
                <w:lang w:val="zh-CN"/>
              </w:rPr>
            </w:pPr>
            <w:r>
              <w:rPr>
                <w:rFonts w:hint="eastAsia" w:ascii="宋体" w:hAnsi="宋体" w:eastAsia="宋体" w:cs="宋体"/>
                <w:sz w:val="24"/>
                <w:szCs w:val="24"/>
                <w:lang w:val="zh-CN"/>
              </w:rPr>
              <w:t>投标方应符合的基本资格条件</w:t>
            </w:r>
          </w:p>
        </w:tc>
        <w:tc>
          <w:tcPr>
            <w:tcW w:w="2976" w:type="dxa"/>
            <w:vAlign w:val="center"/>
          </w:tcPr>
          <w:p>
            <w:pPr>
              <w:spacing w:line="420" w:lineRule="exact"/>
              <w:rPr>
                <w:rFonts w:ascii="宋体" w:hAnsi="宋体" w:eastAsia="宋体" w:cs="宋体"/>
                <w:sz w:val="24"/>
                <w:szCs w:val="24"/>
              </w:rPr>
            </w:pPr>
            <w:r>
              <w:rPr>
                <w:rFonts w:hint="eastAsia" w:ascii="宋体" w:hAnsi="宋体" w:eastAsia="宋体" w:cs="宋体"/>
                <w:sz w:val="24"/>
                <w:szCs w:val="24"/>
              </w:rPr>
              <w:t>（1）具有独立承担民事责任的能力</w:t>
            </w:r>
          </w:p>
        </w:tc>
        <w:tc>
          <w:tcPr>
            <w:tcW w:w="5267" w:type="dxa"/>
            <w:vAlign w:val="center"/>
          </w:tcPr>
          <w:p>
            <w:pPr>
              <w:spacing w:line="420" w:lineRule="exact"/>
              <w:rPr>
                <w:rFonts w:ascii="宋体" w:hAnsi="宋体" w:eastAsia="宋体" w:cs="宋体"/>
                <w:color w:val="FF0000"/>
                <w:sz w:val="24"/>
                <w:szCs w:val="24"/>
              </w:rPr>
            </w:pPr>
            <w:r>
              <w:rPr>
                <w:rFonts w:hint="eastAsia" w:ascii="宋体" w:hAnsi="宋体" w:eastAsia="宋体" w:cs="宋体"/>
                <w:sz w:val="24"/>
                <w:szCs w:val="24"/>
              </w:rPr>
              <w:t>投标方法人营业执照（副本）或事业单位法人证书（副本）</w:t>
            </w:r>
          </w:p>
          <w:p>
            <w:pPr>
              <w:spacing w:line="420" w:lineRule="exact"/>
              <w:rPr>
                <w:rFonts w:ascii="宋体" w:hAnsi="宋体" w:eastAsia="宋体" w:cs="宋体"/>
                <w:sz w:val="24"/>
                <w:szCs w:val="24"/>
              </w:rPr>
            </w:pPr>
            <w:r>
              <w:rPr>
                <w:rFonts w:hint="eastAsia" w:ascii="宋体" w:hAnsi="宋体" w:eastAsia="宋体" w:cs="宋体"/>
                <w:sz w:val="24"/>
                <w:szCs w:val="24"/>
              </w:rPr>
              <w:t>投标方法定代表人身份证明和法定代表人授权代表委托书。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continue"/>
            <w:vAlign w:val="center"/>
          </w:tcPr>
          <w:p>
            <w:pPr>
              <w:spacing w:line="420" w:lineRule="exact"/>
              <w:jc w:val="center"/>
              <w:rPr>
                <w:rFonts w:ascii="宋体" w:hAnsi="宋体" w:eastAsia="宋体" w:cs="宋体"/>
                <w:sz w:val="24"/>
                <w:szCs w:val="24"/>
              </w:rPr>
            </w:pPr>
          </w:p>
        </w:tc>
        <w:tc>
          <w:tcPr>
            <w:tcW w:w="709" w:type="dxa"/>
            <w:vMerge w:val="continue"/>
            <w:vAlign w:val="center"/>
          </w:tcPr>
          <w:p>
            <w:pPr>
              <w:spacing w:line="420" w:lineRule="exact"/>
              <w:rPr>
                <w:rFonts w:ascii="宋体" w:hAnsi="宋体" w:eastAsia="宋体" w:cs="宋体"/>
                <w:sz w:val="24"/>
                <w:szCs w:val="24"/>
                <w:lang w:val="zh-CN"/>
              </w:rPr>
            </w:pPr>
          </w:p>
        </w:tc>
        <w:tc>
          <w:tcPr>
            <w:tcW w:w="2976" w:type="dxa"/>
            <w:vAlign w:val="center"/>
          </w:tcPr>
          <w:p>
            <w:pPr>
              <w:spacing w:line="420" w:lineRule="exact"/>
              <w:rPr>
                <w:rFonts w:ascii="宋体" w:hAnsi="宋体" w:eastAsia="宋体" w:cs="宋体"/>
                <w:sz w:val="24"/>
                <w:szCs w:val="24"/>
              </w:rPr>
            </w:pPr>
            <w:r>
              <w:rPr>
                <w:rFonts w:hint="eastAsia" w:ascii="宋体" w:hAnsi="宋体" w:eastAsia="宋体" w:cs="宋体"/>
                <w:sz w:val="24"/>
                <w:szCs w:val="24"/>
                <w:lang w:val="zh-CN"/>
              </w:rPr>
              <w:t>（2）</w:t>
            </w:r>
            <w:r>
              <w:rPr>
                <w:rFonts w:hint="eastAsia" w:ascii="宋体" w:hAnsi="宋体" w:eastAsia="宋体" w:cs="宋体"/>
                <w:sz w:val="24"/>
                <w:szCs w:val="24"/>
              </w:rPr>
              <w:t>具有良好的商业信誉和健全的财务会计制度</w:t>
            </w:r>
          </w:p>
        </w:tc>
        <w:tc>
          <w:tcPr>
            <w:tcW w:w="5267" w:type="dxa"/>
            <w:vAlign w:val="center"/>
          </w:tcPr>
          <w:p>
            <w:pPr>
              <w:spacing w:line="420" w:lineRule="exact"/>
              <w:rPr>
                <w:rFonts w:ascii="宋体" w:hAnsi="宋体" w:eastAsia="宋体" w:cs="宋体"/>
                <w:sz w:val="24"/>
                <w:szCs w:val="24"/>
              </w:rPr>
            </w:pPr>
            <w:r>
              <w:rPr>
                <w:rFonts w:hint="eastAsia" w:ascii="宋体" w:hAnsi="宋体" w:eastAsia="宋体" w:cs="宋体"/>
                <w:sz w:val="24"/>
                <w:szCs w:val="24"/>
              </w:rPr>
              <w:t>提供2017年度财务状况报告（表）或其基本开户银行出具的资信证明复印件，本年度新成立或成立不满一年的组织和自然人无法提供财务状况报告（表）的，可提供中国人民银行出具的资信证明复印件。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continue"/>
            <w:vAlign w:val="center"/>
          </w:tcPr>
          <w:p>
            <w:pPr>
              <w:spacing w:line="420" w:lineRule="exact"/>
              <w:jc w:val="center"/>
              <w:rPr>
                <w:rFonts w:ascii="宋体" w:hAnsi="宋体" w:eastAsia="宋体" w:cs="宋体"/>
                <w:sz w:val="24"/>
                <w:szCs w:val="24"/>
              </w:rPr>
            </w:pPr>
          </w:p>
        </w:tc>
        <w:tc>
          <w:tcPr>
            <w:tcW w:w="709" w:type="dxa"/>
            <w:vMerge w:val="continue"/>
            <w:vAlign w:val="center"/>
          </w:tcPr>
          <w:p>
            <w:pPr>
              <w:spacing w:line="420" w:lineRule="exact"/>
              <w:rPr>
                <w:rFonts w:ascii="宋体" w:hAnsi="宋体" w:eastAsia="宋体" w:cs="宋体"/>
                <w:sz w:val="24"/>
                <w:szCs w:val="24"/>
                <w:lang w:val="zh-CN"/>
              </w:rPr>
            </w:pPr>
          </w:p>
        </w:tc>
        <w:tc>
          <w:tcPr>
            <w:tcW w:w="2976" w:type="dxa"/>
            <w:vAlign w:val="center"/>
          </w:tcPr>
          <w:p>
            <w:pPr>
              <w:spacing w:line="420" w:lineRule="exact"/>
              <w:rPr>
                <w:rFonts w:ascii="宋体" w:hAnsi="宋体" w:eastAsia="宋体" w:cs="宋体"/>
                <w:sz w:val="24"/>
                <w:szCs w:val="24"/>
                <w:lang w:val="zh-CN"/>
              </w:rPr>
            </w:pPr>
            <w:r>
              <w:rPr>
                <w:rFonts w:hint="eastAsia" w:ascii="宋体" w:hAnsi="宋体" w:eastAsia="宋体" w:cs="宋体"/>
                <w:sz w:val="24"/>
                <w:szCs w:val="24"/>
                <w:lang w:val="zh-CN"/>
              </w:rPr>
              <w:t>（3）具有履行合同所必需的设备和专业技术能力</w:t>
            </w:r>
          </w:p>
        </w:tc>
        <w:tc>
          <w:tcPr>
            <w:tcW w:w="5267" w:type="dxa"/>
            <w:vAlign w:val="center"/>
          </w:tcPr>
          <w:p>
            <w:pPr>
              <w:spacing w:line="420" w:lineRule="exact"/>
              <w:rPr>
                <w:rFonts w:ascii="宋体" w:hAnsi="宋体" w:eastAsia="宋体" w:cs="宋体"/>
                <w:sz w:val="24"/>
                <w:szCs w:val="24"/>
              </w:rPr>
            </w:pPr>
            <w:r>
              <w:rPr>
                <w:rFonts w:hint="eastAsia" w:ascii="宋体" w:hAnsi="宋体" w:eastAsia="宋体" w:cs="宋体"/>
                <w:sz w:val="24"/>
                <w:szCs w:val="24"/>
              </w:rPr>
              <w:t>投标方提供书面声明或相关证明材料（格式自定）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continue"/>
            <w:vAlign w:val="center"/>
          </w:tcPr>
          <w:p>
            <w:pPr>
              <w:spacing w:line="420" w:lineRule="exact"/>
              <w:jc w:val="center"/>
              <w:rPr>
                <w:rFonts w:ascii="宋体" w:hAnsi="宋体" w:eastAsia="宋体" w:cs="宋体"/>
                <w:sz w:val="24"/>
                <w:szCs w:val="24"/>
              </w:rPr>
            </w:pPr>
          </w:p>
        </w:tc>
        <w:tc>
          <w:tcPr>
            <w:tcW w:w="709" w:type="dxa"/>
            <w:vMerge w:val="continue"/>
            <w:vAlign w:val="center"/>
          </w:tcPr>
          <w:p>
            <w:pPr>
              <w:spacing w:line="420" w:lineRule="exact"/>
              <w:rPr>
                <w:rFonts w:ascii="宋体" w:hAnsi="宋体" w:eastAsia="宋体" w:cs="宋体"/>
                <w:sz w:val="24"/>
                <w:szCs w:val="24"/>
                <w:lang w:val="zh-CN"/>
              </w:rPr>
            </w:pPr>
          </w:p>
        </w:tc>
        <w:tc>
          <w:tcPr>
            <w:tcW w:w="2976" w:type="dxa"/>
            <w:vAlign w:val="center"/>
          </w:tcPr>
          <w:p>
            <w:pPr>
              <w:spacing w:line="420" w:lineRule="exact"/>
              <w:rPr>
                <w:rFonts w:ascii="宋体" w:hAnsi="宋体" w:eastAsia="宋体" w:cs="宋体"/>
                <w:sz w:val="24"/>
                <w:szCs w:val="24"/>
                <w:lang w:val="zh-CN"/>
              </w:rPr>
            </w:pPr>
            <w:r>
              <w:rPr>
                <w:rFonts w:hint="eastAsia" w:ascii="宋体" w:hAnsi="宋体" w:eastAsia="宋体" w:cs="宋体"/>
                <w:sz w:val="24"/>
                <w:szCs w:val="24"/>
                <w:lang w:val="zh-CN"/>
              </w:rPr>
              <w:t>（4）有依法缴纳税收和社会保障金的良好记录</w:t>
            </w:r>
          </w:p>
        </w:tc>
        <w:tc>
          <w:tcPr>
            <w:tcW w:w="5267" w:type="dxa"/>
            <w:vAlign w:val="center"/>
          </w:tcPr>
          <w:p>
            <w:pPr>
              <w:spacing w:line="420" w:lineRule="exact"/>
              <w:rPr>
                <w:rFonts w:ascii="宋体" w:hAnsi="宋体" w:eastAsia="宋体" w:cs="宋体"/>
                <w:sz w:val="24"/>
                <w:szCs w:val="24"/>
              </w:rPr>
            </w:pPr>
            <w:r>
              <w:rPr>
                <w:rFonts w:hint="eastAsia" w:ascii="宋体" w:hAnsi="宋体" w:eastAsia="宋体" w:cs="宋体"/>
                <w:sz w:val="24"/>
                <w:szCs w:val="24"/>
              </w:rPr>
              <w:t>1.税务登记证（副本）复印件</w:t>
            </w:r>
          </w:p>
          <w:p>
            <w:pPr>
              <w:spacing w:line="420" w:lineRule="exact"/>
              <w:rPr>
                <w:rFonts w:ascii="宋体" w:hAnsi="宋体" w:eastAsia="宋体" w:cs="宋体"/>
                <w:sz w:val="24"/>
                <w:szCs w:val="24"/>
              </w:rPr>
            </w:pPr>
            <w:r>
              <w:rPr>
                <w:rFonts w:hint="eastAsia" w:ascii="宋体" w:hAnsi="宋体" w:eastAsia="宋体" w:cs="宋体"/>
                <w:sz w:val="24"/>
                <w:szCs w:val="24"/>
              </w:rPr>
              <w:t>2.缴纳社会保障金的证明材料复印件【缴纳社会保障金的证明材料指：社会保险登记证或缴纳社会保险的凭据（专用收据或社会保险缴纳清单）】</w:t>
            </w:r>
          </w:p>
          <w:p>
            <w:pPr>
              <w:spacing w:line="420" w:lineRule="exact"/>
              <w:rPr>
                <w:rFonts w:ascii="宋体" w:hAnsi="宋体" w:eastAsia="宋体" w:cs="宋体"/>
                <w:sz w:val="24"/>
                <w:szCs w:val="24"/>
              </w:rPr>
            </w:pPr>
            <w:r>
              <w:rPr>
                <w:rFonts w:hint="eastAsia" w:ascii="宋体" w:hAnsi="宋体" w:eastAsia="宋体" w:cs="宋体"/>
                <w:sz w:val="24"/>
                <w:szCs w:val="24"/>
              </w:rPr>
              <w:t>3.依法免税或不需要缴纳社会保障资金的投标方，应提供相应文件证明其依法免税或不需要缴纳社会保障资金。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continue"/>
            <w:vAlign w:val="center"/>
          </w:tcPr>
          <w:p>
            <w:pPr>
              <w:spacing w:line="420" w:lineRule="exact"/>
              <w:jc w:val="center"/>
              <w:rPr>
                <w:rFonts w:ascii="宋体" w:hAnsi="宋体" w:eastAsia="宋体" w:cs="宋体"/>
                <w:sz w:val="24"/>
                <w:szCs w:val="24"/>
              </w:rPr>
            </w:pPr>
          </w:p>
        </w:tc>
        <w:tc>
          <w:tcPr>
            <w:tcW w:w="709" w:type="dxa"/>
            <w:vMerge w:val="continue"/>
            <w:vAlign w:val="center"/>
          </w:tcPr>
          <w:p>
            <w:pPr>
              <w:spacing w:line="420" w:lineRule="exact"/>
              <w:rPr>
                <w:rFonts w:ascii="宋体" w:hAnsi="宋体" w:eastAsia="宋体" w:cs="宋体"/>
                <w:sz w:val="24"/>
                <w:szCs w:val="24"/>
                <w:lang w:val="zh-CN"/>
              </w:rPr>
            </w:pPr>
          </w:p>
        </w:tc>
        <w:tc>
          <w:tcPr>
            <w:tcW w:w="2976" w:type="dxa"/>
            <w:vAlign w:val="center"/>
          </w:tcPr>
          <w:p>
            <w:pPr>
              <w:spacing w:line="420" w:lineRule="exact"/>
              <w:rPr>
                <w:rFonts w:ascii="宋体" w:hAnsi="宋体" w:eastAsia="宋体" w:cs="宋体"/>
                <w:sz w:val="24"/>
                <w:szCs w:val="24"/>
                <w:lang w:val="zh-CN"/>
              </w:rPr>
            </w:pPr>
            <w:r>
              <w:rPr>
                <w:rFonts w:hint="eastAsia" w:ascii="宋体" w:hAnsi="宋体" w:eastAsia="宋体" w:cs="宋体"/>
                <w:sz w:val="24"/>
                <w:szCs w:val="24"/>
              </w:rPr>
              <w:t>（5）参加政府采购活动前三年内，在经营活动中没有重大违法记录</w:t>
            </w:r>
          </w:p>
        </w:tc>
        <w:tc>
          <w:tcPr>
            <w:tcW w:w="5267" w:type="dxa"/>
            <w:vAlign w:val="center"/>
          </w:tcPr>
          <w:p>
            <w:pPr>
              <w:spacing w:line="420" w:lineRule="exact"/>
              <w:rPr>
                <w:rFonts w:ascii="宋体" w:hAnsi="宋体" w:eastAsia="宋体" w:cs="宋体"/>
                <w:sz w:val="24"/>
                <w:szCs w:val="24"/>
              </w:rPr>
            </w:pPr>
            <w:r>
              <w:rPr>
                <w:rFonts w:hint="eastAsia" w:ascii="宋体" w:hAnsi="宋体" w:eastAsia="宋体" w:cs="宋体"/>
                <w:sz w:val="24"/>
                <w:szCs w:val="24"/>
              </w:rPr>
              <w:t>投标方提供书面声明（投标方自查后加盖投标单位公章）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676" w:type="dxa"/>
            <w:vMerge w:val="continue"/>
            <w:vAlign w:val="center"/>
          </w:tcPr>
          <w:p>
            <w:pPr>
              <w:spacing w:line="420" w:lineRule="exact"/>
              <w:jc w:val="center"/>
              <w:rPr>
                <w:rFonts w:ascii="宋体" w:hAnsi="宋体" w:eastAsia="宋体" w:cs="宋体"/>
                <w:sz w:val="24"/>
                <w:szCs w:val="24"/>
              </w:rPr>
            </w:pPr>
          </w:p>
        </w:tc>
        <w:tc>
          <w:tcPr>
            <w:tcW w:w="709" w:type="dxa"/>
            <w:vMerge w:val="continue"/>
            <w:vAlign w:val="center"/>
          </w:tcPr>
          <w:p>
            <w:pPr>
              <w:spacing w:line="420" w:lineRule="exact"/>
              <w:rPr>
                <w:rFonts w:ascii="宋体" w:hAnsi="宋体" w:eastAsia="宋体" w:cs="宋体"/>
                <w:sz w:val="24"/>
                <w:szCs w:val="24"/>
              </w:rPr>
            </w:pPr>
          </w:p>
        </w:tc>
        <w:tc>
          <w:tcPr>
            <w:tcW w:w="2976" w:type="dxa"/>
            <w:vAlign w:val="center"/>
          </w:tcPr>
          <w:p>
            <w:pPr>
              <w:spacing w:line="420" w:lineRule="exact"/>
              <w:rPr>
                <w:rFonts w:ascii="宋体" w:hAnsi="宋体" w:eastAsia="宋体" w:cs="宋体"/>
                <w:sz w:val="24"/>
                <w:szCs w:val="24"/>
              </w:rPr>
            </w:pPr>
            <w:r>
              <w:rPr>
                <w:rFonts w:hint="eastAsia" w:ascii="宋体" w:hAnsi="宋体" w:eastAsia="宋体" w:cs="宋体"/>
                <w:sz w:val="24"/>
                <w:szCs w:val="24"/>
              </w:rPr>
              <w:t>（6）法律、行政法规规定的其他条件</w:t>
            </w:r>
          </w:p>
        </w:tc>
        <w:tc>
          <w:tcPr>
            <w:tcW w:w="5267" w:type="dxa"/>
            <w:vAlign w:val="center"/>
          </w:tcPr>
          <w:p>
            <w:pPr>
              <w:spacing w:line="420" w:lineRule="exac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Align w:val="center"/>
          </w:tcPr>
          <w:p>
            <w:pPr>
              <w:spacing w:line="420" w:lineRule="exact"/>
              <w:jc w:val="center"/>
              <w:rPr>
                <w:rFonts w:ascii="宋体" w:hAnsi="宋体" w:eastAsia="宋体" w:cs="宋体"/>
                <w:sz w:val="24"/>
                <w:szCs w:val="24"/>
              </w:rPr>
            </w:pPr>
            <w:r>
              <w:rPr>
                <w:rFonts w:hint="eastAsia" w:ascii="宋体" w:hAnsi="宋体" w:eastAsia="宋体" w:cs="宋体"/>
                <w:sz w:val="24"/>
                <w:szCs w:val="24"/>
              </w:rPr>
              <w:t>2</w:t>
            </w:r>
          </w:p>
        </w:tc>
        <w:tc>
          <w:tcPr>
            <w:tcW w:w="3685" w:type="dxa"/>
            <w:gridSpan w:val="2"/>
            <w:vAlign w:val="center"/>
          </w:tcPr>
          <w:p>
            <w:pPr>
              <w:spacing w:line="420" w:lineRule="exact"/>
              <w:rPr>
                <w:rFonts w:ascii="宋体" w:hAnsi="宋体" w:eastAsia="宋体" w:cs="宋体"/>
                <w:sz w:val="24"/>
                <w:szCs w:val="24"/>
              </w:rPr>
            </w:pPr>
            <w:r>
              <w:rPr>
                <w:rFonts w:hint="eastAsia" w:ascii="宋体" w:hAnsi="宋体" w:eastAsia="宋体" w:cs="宋体"/>
                <w:sz w:val="24"/>
                <w:szCs w:val="24"/>
              </w:rPr>
              <w:t>特定资格条件</w:t>
            </w:r>
          </w:p>
        </w:tc>
        <w:tc>
          <w:tcPr>
            <w:tcW w:w="5267" w:type="dxa"/>
            <w:vAlign w:val="center"/>
          </w:tcPr>
          <w:p>
            <w:pPr>
              <w:spacing w:line="420" w:lineRule="exact"/>
              <w:rPr>
                <w:rFonts w:ascii="宋体" w:hAnsi="宋体" w:eastAsia="宋体" w:cs="宋体"/>
                <w:sz w:val="24"/>
                <w:szCs w:val="24"/>
              </w:rPr>
            </w:pPr>
            <w:r>
              <w:rPr>
                <w:rFonts w:hint="eastAsia" w:ascii="宋体" w:hAnsi="宋体" w:eastAsia="宋体" w:cs="宋体"/>
                <w:sz w:val="24"/>
                <w:szCs w:val="24"/>
              </w:rPr>
              <w:t>按第一篇“特定资格条件”的要求提交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Align w:val="center"/>
          </w:tcPr>
          <w:p>
            <w:pPr>
              <w:spacing w:line="420" w:lineRule="exact"/>
              <w:jc w:val="center"/>
              <w:rPr>
                <w:rFonts w:ascii="宋体" w:hAnsi="宋体" w:eastAsia="宋体" w:cs="宋体"/>
                <w:sz w:val="24"/>
                <w:szCs w:val="24"/>
              </w:rPr>
            </w:pPr>
            <w:r>
              <w:rPr>
                <w:rFonts w:hint="eastAsia" w:ascii="宋体" w:hAnsi="宋体" w:eastAsia="宋体" w:cs="宋体"/>
                <w:sz w:val="24"/>
                <w:szCs w:val="24"/>
              </w:rPr>
              <w:t>3</w:t>
            </w:r>
          </w:p>
        </w:tc>
        <w:tc>
          <w:tcPr>
            <w:tcW w:w="3685" w:type="dxa"/>
            <w:gridSpan w:val="2"/>
            <w:vAlign w:val="center"/>
          </w:tcPr>
          <w:p>
            <w:pPr>
              <w:spacing w:line="420" w:lineRule="exact"/>
              <w:rPr>
                <w:rFonts w:ascii="宋体" w:hAnsi="宋体" w:eastAsia="宋体" w:cs="宋体"/>
                <w:sz w:val="24"/>
                <w:szCs w:val="24"/>
              </w:rPr>
            </w:pPr>
            <w:r>
              <w:rPr>
                <w:rFonts w:hint="eastAsia" w:ascii="宋体" w:hAnsi="宋体" w:eastAsia="宋体" w:cs="宋体"/>
                <w:sz w:val="24"/>
                <w:szCs w:val="24"/>
              </w:rPr>
              <w:t>投标保证金</w:t>
            </w:r>
          </w:p>
        </w:tc>
        <w:tc>
          <w:tcPr>
            <w:tcW w:w="5267" w:type="dxa"/>
            <w:vAlign w:val="center"/>
          </w:tcPr>
          <w:p>
            <w:pPr>
              <w:spacing w:line="420" w:lineRule="exact"/>
              <w:rPr>
                <w:rFonts w:ascii="宋体" w:hAnsi="宋体" w:eastAsia="宋体" w:cs="宋体"/>
                <w:sz w:val="24"/>
                <w:szCs w:val="24"/>
              </w:rPr>
            </w:pPr>
            <w:r>
              <w:rPr>
                <w:rFonts w:hint="eastAsia" w:ascii="宋体" w:hAnsi="宋体" w:eastAsia="宋体" w:cs="宋体"/>
                <w:sz w:val="24"/>
                <w:szCs w:val="24"/>
              </w:rPr>
              <w:t>由江津区中心医院财务科提交凭据</w:t>
            </w:r>
          </w:p>
        </w:tc>
      </w:tr>
    </w:tbl>
    <w:p>
      <w:pPr>
        <w:spacing w:line="420" w:lineRule="exact"/>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注：投标方按“五证合一”登记制度办理营业执照的，组织机构代码证、税务登记证（副本）和社会保险登记证以投标方所提供的营业执照（副本）复印件为准。</w:t>
      </w:r>
      <w:bookmarkStart w:id="17" w:name="_Toc110"/>
    </w:p>
    <w:p>
      <w:pPr>
        <w:spacing w:line="420" w:lineRule="exact"/>
        <w:ind w:firstLine="482" w:firstLineChars="200"/>
        <w:rPr>
          <w:rFonts w:ascii="宋体" w:hAnsi="宋体" w:eastAsia="宋体" w:cs="宋体"/>
          <w:b/>
          <w:sz w:val="24"/>
          <w:szCs w:val="24"/>
        </w:rPr>
      </w:pPr>
      <w:r>
        <w:rPr>
          <w:rFonts w:hint="eastAsia" w:ascii="宋体" w:hAnsi="宋体" w:eastAsia="宋体"/>
          <w:b/>
          <w:sz w:val="24"/>
          <w:szCs w:val="24"/>
        </w:rPr>
        <w:t>二、评标方法</w:t>
      </w:r>
      <w:bookmarkEnd w:id="17"/>
    </w:p>
    <w:p>
      <w:pPr>
        <w:spacing w:line="420" w:lineRule="exact"/>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本项目采用综合评分法进行评标。</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综合评分法，是指投标文件满足招标文件全部实质性要求且按照评审因素的量化指标评审得分最高的投标方为中标候选人的评标方法。投标方总得分为价格、商务、服务等评定因素分别按照相应权重值计算分项得分后相加，满分为100分。</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（一）符合性审查</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评标委员会应当对符合资格的投标方的投标文件进行符合性审查，以确定其是否满足招标文件的实质性要求。符合性审查资料表如下：</w:t>
      </w:r>
    </w:p>
    <w:tbl>
      <w:tblPr>
        <w:tblStyle w:val="12"/>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2"/>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675" w:type="dxa"/>
            <w:vAlign w:val="center"/>
          </w:tcPr>
          <w:p>
            <w:pPr>
              <w:spacing w:line="420" w:lineRule="exact"/>
              <w:jc w:val="center"/>
              <w:rPr>
                <w:rFonts w:ascii="宋体" w:hAnsi="宋体" w:eastAsia="宋体" w:cs="宋体"/>
                <w:sz w:val="24"/>
                <w:szCs w:val="24"/>
              </w:rPr>
            </w:pPr>
            <w:r>
              <w:rPr>
                <w:rFonts w:hint="eastAsia" w:ascii="宋体" w:hAnsi="宋体" w:eastAsia="宋体" w:cs="宋体"/>
                <w:sz w:val="24"/>
                <w:szCs w:val="24"/>
              </w:rPr>
              <w:t>序号</w:t>
            </w:r>
          </w:p>
        </w:tc>
        <w:tc>
          <w:tcPr>
            <w:tcW w:w="3546" w:type="dxa"/>
            <w:gridSpan w:val="2"/>
            <w:vAlign w:val="center"/>
          </w:tcPr>
          <w:p>
            <w:pPr>
              <w:spacing w:line="420" w:lineRule="exact"/>
              <w:jc w:val="center"/>
              <w:rPr>
                <w:rFonts w:ascii="宋体" w:hAnsi="宋体" w:eastAsia="宋体" w:cs="宋体"/>
                <w:sz w:val="24"/>
                <w:szCs w:val="24"/>
              </w:rPr>
            </w:pPr>
            <w:r>
              <w:rPr>
                <w:rFonts w:hint="eastAsia" w:ascii="宋体" w:hAnsi="宋体" w:eastAsia="宋体" w:cs="宋体"/>
                <w:sz w:val="24"/>
                <w:szCs w:val="24"/>
              </w:rPr>
              <w:t>评审因素</w:t>
            </w:r>
          </w:p>
        </w:tc>
        <w:tc>
          <w:tcPr>
            <w:tcW w:w="5409" w:type="dxa"/>
            <w:vAlign w:val="center"/>
          </w:tcPr>
          <w:p>
            <w:pPr>
              <w:spacing w:line="420" w:lineRule="exact"/>
              <w:jc w:val="center"/>
              <w:rPr>
                <w:rFonts w:ascii="宋体" w:hAnsi="宋体" w:eastAsia="宋体" w:cs="宋体"/>
                <w:sz w:val="24"/>
                <w:szCs w:val="24"/>
              </w:rPr>
            </w:pPr>
            <w:r>
              <w:rPr>
                <w:rFonts w:hint="eastAsia" w:ascii="宋体" w:hAnsi="宋体" w:eastAsia="宋体" w:cs="宋体"/>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675" w:type="dxa"/>
            <w:vMerge w:val="restart"/>
            <w:vAlign w:val="center"/>
          </w:tcPr>
          <w:p>
            <w:pPr>
              <w:spacing w:line="420" w:lineRule="exact"/>
              <w:jc w:val="center"/>
              <w:rPr>
                <w:rFonts w:ascii="宋体" w:hAnsi="宋体" w:eastAsia="宋体" w:cs="宋体"/>
                <w:sz w:val="24"/>
                <w:szCs w:val="24"/>
              </w:rPr>
            </w:pPr>
            <w:r>
              <w:rPr>
                <w:rFonts w:hint="eastAsia" w:ascii="宋体" w:hAnsi="宋体" w:eastAsia="宋体" w:cs="宋体"/>
                <w:sz w:val="24"/>
                <w:szCs w:val="24"/>
              </w:rPr>
              <w:t>1</w:t>
            </w:r>
          </w:p>
        </w:tc>
        <w:tc>
          <w:tcPr>
            <w:tcW w:w="1562" w:type="dxa"/>
            <w:vMerge w:val="restart"/>
            <w:vAlign w:val="center"/>
          </w:tcPr>
          <w:p>
            <w:pPr>
              <w:spacing w:line="420" w:lineRule="exact"/>
              <w:rPr>
                <w:rFonts w:ascii="宋体" w:hAnsi="宋体" w:eastAsia="宋体" w:cs="宋体"/>
                <w:sz w:val="24"/>
                <w:szCs w:val="24"/>
              </w:rPr>
            </w:pPr>
            <w:r>
              <w:rPr>
                <w:rFonts w:hint="eastAsia" w:ascii="宋体" w:hAnsi="宋体" w:eastAsia="宋体" w:cs="宋体"/>
                <w:sz w:val="24"/>
                <w:szCs w:val="24"/>
              </w:rPr>
              <w:t>有效性审查</w:t>
            </w:r>
          </w:p>
        </w:tc>
        <w:tc>
          <w:tcPr>
            <w:tcW w:w="1984" w:type="dxa"/>
            <w:vAlign w:val="center"/>
          </w:tcPr>
          <w:p>
            <w:pPr>
              <w:spacing w:line="420" w:lineRule="exact"/>
              <w:rPr>
                <w:rFonts w:ascii="宋体" w:hAnsi="宋体" w:eastAsia="宋体" w:cs="宋体"/>
                <w:sz w:val="24"/>
                <w:szCs w:val="24"/>
              </w:rPr>
            </w:pPr>
            <w:r>
              <w:rPr>
                <w:rFonts w:hint="eastAsia" w:ascii="宋体" w:hAnsi="宋体" w:eastAsia="宋体" w:cs="宋体"/>
                <w:sz w:val="24"/>
                <w:szCs w:val="24"/>
              </w:rPr>
              <w:t>投标文件签署</w:t>
            </w:r>
          </w:p>
        </w:tc>
        <w:tc>
          <w:tcPr>
            <w:tcW w:w="5409" w:type="dxa"/>
            <w:vAlign w:val="center"/>
          </w:tcPr>
          <w:p>
            <w:pPr>
              <w:spacing w:line="420" w:lineRule="exact"/>
              <w:rPr>
                <w:rFonts w:ascii="宋体" w:hAnsi="宋体" w:eastAsia="宋体" w:cs="宋体"/>
                <w:sz w:val="24"/>
                <w:szCs w:val="24"/>
              </w:rPr>
            </w:pPr>
            <w:r>
              <w:rPr>
                <w:rFonts w:hint="eastAsia" w:ascii="宋体" w:hAnsi="宋体" w:eastAsia="宋体" w:cs="宋体"/>
                <w:sz w:val="24"/>
                <w:szCs w:val="24"/>
              </w:rPr>
              <w:t>投标文件上法定代表人或其授权代表人的签字齐全。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675" w:type="dxa"/>
            <w:vMerge w:val="continue"/>
            <w:vAlign w:val="center"/>
          </w:tcPr>
          <w:p>
            <w:pPr>
              <w:spacing w:line="420" w:lineRule="exact"/>
              <w:jc w:val="center"/>
              <w:rPr>
                <w:rFonts w:ascii="宋体" w:hAnsi="宋体" w:eastAsia="宋体" w:cs="宋体"/>
                <w:sz w:val="24"/>
                <w:szCs w:val="24"/>
              </w:rPr>
            </w:pPr>
          </w:p>
        </w:tc>
        <w:tc>
          <w:tcPr>
            <w:tcW w:w="1562" w:type="dxa"/>
            <w:vMerge w:val="continue"/>
            <w:vAlign w:val="center"/>
          </w:tcPr>
          <w:p>
            <w:pPr>
              <w:spacing w:line="420" w:lineRule="exact"/>
              <w:rPr>
                <w:rFonts w:ascii="宋体" w:hAnsi="宋体" w:eastAsia="宋体" w:cs="宋体"/>
                <w:sz w:val="24"/>
                <w:szCs w:val="24"/>
              </w:rPr>
            </w:pPr>
          </w:p>
        </w:tc>
        <w:tc>
          <w:tcPr>
            <w:tcW w:w="1984" w:type="dxa"/>
            <w:vAlign w:val="center"/>
          </w:tcPr>
          <w:p>
            <w:pPr>
              <w:spacing w:line="420" w:lineRule="exact"/>
              <w:rPr>
                <w:rFonts w:ascii="宋体" w:hAnsi="宋体" w:eastAsia="宋体" w:cs="宋体"/>
                <w:color w:val="FF0000"/>
                <w:sz w:val="24"/>
                <w:szCs w:val="24"/>
                <w:lang w:val="zh-CN"/>
              </w:rPr>
            </w:pPr>
          </w:p>
        </w:tc>
        <w:tc>
          <w:tcPr>
            <w:tcW w:w="5409" w:type="dxa"/>
            <w:vAlign w:val="center"/>
          </w:tcPr>
          <w:p>
            <w:pPr>
              <w:spacing w:line="420" w:lineRule="exact"/>
              <w:rPr>
                <w:rFonts w:ascii="宋体" w:hAnsi="宋体" w:eastAsia="宋体" w:cs="宋体"/>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675" w:type="dxa"/>
            <w:vMerge w:val="continue"/>
            <w:vAlign w:val="center"/>
          </w:tcPr>
          <w:p>
            <w:pPr>
              <w:spacing w:line="420" w:lineRule="exact"/>
              <w:jc w:val="center"/>
              <w:rPr>
                <w:rFonts w:ascii="宋体" w:hAnsi="宋体" w:eastAsia="宋体" w:cs="宋体"/>
                <w:sz w:val="24"/>
                <w:szCs w:val="24"/>
              </w:rPr>
            </w:pPr>
          </w:p>
        </w:tc>
        <w:tc>
          <w:tcPr>
            <w:tcW w:w="1562" w:type="dxa"/>
            <w:vMerge w:val="continue"/>
            <w:vAlign w:val="center"/>
          </w:tcPr>
          <w:p>
            <w:pPr>
              <w:spacing w:line="420" w:lineRule="exact"/>
              <w:rPr>
                <w:rFonts w:ascii="宋体" w:hAnsi="宋体" w:eastAsia="宋体" w:cs="宋体"/>
                <w:sz w:val="24"/>
                <w:szCs w:val="24"/>
              </w:rPr>
            </w:pPr>
          </w:p>
        </w:tc>
        <w:tc>
          <w:tcPr>
            <w:tcW w:w="1984" w:type="dxa"/>
            <w:vAlign w:val="center"/>
          </w:tcPr>
          <w:p>
            <w:pPr>
              <w:spacing w:line="420" w:lineRule="exact"/>
              <w:rPr>
                <w:rFonts w:ascii="宋体" w:hAnsi="宋体" w:eastAsia="宋体" w:cs="宋体"/>
                <w:sz w:val="24"/>
                <w:szCs w:val="24"/>
                <w:lang w:val="zh-CN"/>
              </w:rPr>
            </w:pPr>
            <w:r>
              <w:rPr>
                <w:rFonts w:hint="eastAsia" w:ascii="宋体" w:hAnsi="宋体" w:eastAsia="宋体" w:cs="宋体"/>
                <w:sz w:val="24"/>
                <w:szCs w:val="24"/>
              </w:rPr>
              <w:t>报价唯一</w:t>
            </w:r>
          </w:p>
        </w:tc>
        <w:tc>
          <w:tcPr>
            <w:tcW w:w="5409" w:type="dxa"/>
            <w:vAlign w:val="center"/>
          </w:tcPr>
          <w:p>
            <w:pPr>
              <w:spacing w:line="420" w:lineRule="exact"/>
              <w:rPr>
                <w:rFonts w:ascii="宋体" w:hAnsi="宋体" w:eastAsia="宋体" w:cs="宋体"/>
                <w:sz w:val="24"/>
                <w:szCs w:val="24"/>
              </w:rPr>
            </w:pPr>
            <w:r>
              <w:rPr>
                <w:rFonts w:hint="eastAsia" w:ascii="宋体" w:hAnsi="宋体" w:eastAsia="宋体" w:cs="宋体"/>
                <w:sz w:val="24"/>
                <w:szCs w:val="24"/>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675" w:type="dxa"/>
            <w:vAlign w:val="center"/>
          </w:tcPr>
          <w:p>
            <w:pPr>
              <w:spacing w:line="420" w:lineRule="exact"/>
              <w:jc w:val="center"/>
              <w:rPr>
                <w:rFonts w:ascii="宋体" w:hAnsi="宋体" w:eastAsia="宋体" w:cs="宋体"/>
                <w:sz w:val="24"/>
                <w:szCs w:val="24"/>
              </w:rPr>
            </w:pPr>
            <w:r>
              <w:rPr>
                <w:rFonts w:hint="eastAsia" w:ascii="宋体" w:hAnsi="宋体" w:eastAsia="宋体" w:cs="宋体"/>
                <w:sz w:val="24"/>
                <w:szCs w:val="24"/>
              </w:rPr>
              <w:t>2</w:t>
            </w:r>
          </w:p>
        </w:tc>
        <w:tc>
          <w:tcPr>
            <w:tcW w:w="1562" w:type="dxa"/>
            <w:vAlign w:val="center"/>
          </w:tcPr>
          <w:p>
            <w:pPr>
              <w:spacing w:line="420" w:lineRule="exact"/>
              <w:rPr>
                <w:rFonts w:ascii="宋体" w:hAnsi="宋体" w:eastAsia="宋体" w:cs="宋体"/>
                <w:sz w:val="24"/>
                <w:szCs w:val="24"/>
              </w:rPr>
            </w:pPr>
            <w:r>
              <w:rPr>
                <w:rFonts w:hint="eastAsia" w:ascii="宋体" w:hAnsi="宋体" w:eastAsia="宋体" w:cs="宋体"/>
                <w:sz w:val="24"/>
                <w:szCs w:val="24"/>
              </w:rPr>
              <w:t>完整性审查</w:t>
            </w:r>
          </w:p>
        </w:tc>
        <w:tc>
          <w:tcPr>
            <w:tcW w:w="1984" w:type="dxa"/>
            <w:vAlign w:val="center"/>
          </w:tcPr>
          <w:p>
            <w:pPr>
              <w:spacing w:line="420" w:lineRule="exact"/>
              <w:rPr>
                <w:rFonts w:ascii="宋体" w:hAnsi="宋体" w:eastAsia="宋体" w:cs="宋体"/>
                <w:sz w:val="24"/>
                <w:szCs w:val="24"/>
              </w:rPr>
            </w:pPr>
            <w:r>
              <w:rPr>
                <w:rFonts w:hint="eastAsia" w:ascii="宋体" w:hAnsi="宋体" w:eastAsia="宋体" w:cs="宋体"/>
                <w:sz w:val="24"/>
                <w:szCs w:val="24"/>
                <w:lang w:val="zh-CN"/>
              </w:rPr>
              <w:t>投标文件份数及要求</w:t>
            </w:r>
          </w:p>
        </w:tc>
        <w:tc>
          <w:tcPr>
            <w:tcW w:w="5409" w:type="dxa"/>
            <w:vAlign w:val="center"/>
          </w:tcPr>
          <w:p>
            <w:pPr>
              <w:spacing w:line="420" w:lineRule="exact"/>
              <w:rPr>
                <w:rFonts w:ascii="宋体" w:hAnsi="宋体" w:eastAsia="宋体" w:cs="宋体"/>
                <w:sz w:val="24"/>
                <w:szCs w:val="24"/>
                <w:lang w:val="zh-CN"/>
              </w:rPr>
            </w:pPr>
            <w:r>
              <w:rPr>
                <w:rFonts w:hint="eastAsia" w:ascii="宋体" w:hAnsi="宋体" w:eastAsia="宋体" w:cs="宋体"/>
                <w:sz w:val="24"/>
                <w:szCs w:val="24"/>
                <w:lang w:val="zh-CN"/>
              </w:rPr>
              <w:t>各投标方除要求纸质版正本1份外，另提供与纸质版相一致的电子版</w:t>
            </w:r>
            <w:r>
              <w:rPr>
                <w:rFonts w:hint="eastAsia" w:ascii="宋体" w:hAnsi="宋体" w:eastAsia="宋体" w:cs="宋体"/>
                <w:sz w:val="24"/>
                <w:szCs w:val="24"/>
              </w:rPr>
              <w:t>U盘一个</w:t>
            </w:r>
            <w:r>
              <w:rPr>
                <w:rFonts w:hint="eastAsia" w:ascii="宋体" w:hAnsi="宋体" w:eastAsia="宋体" w:cs="宋体"/>
                <w:sz w:val="24"/>
                <w:szCs w:val="24"/>
                <w:lang w:val="zh-CN"/>
              </w:rPr>
              <w:t>（该电子版与投标文件纸质版在递交投标文件时同时递交，便于现场投标方解读，分散采购小组评审）。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75" w:type="dxa"/>
            <w:vAlign w:val="center"/>
          </w:tcPr>
          <w:p>
            <w:pPr>
              <w:spacing w:line="420" w:lineRule="exact"/>
              <w:jc w:val="center"/>
              <w:rPr>
                <w:rFonts w:ascii="宋体" w:hAnsi="宋体" w:eastAsia="宋体" w:cs="宋体"/>
                <w:sz w:val="24"/>
                <w:szCs w:val="24"/>
              </w:rPr>
            </w:pPr>
            <w:r>
              <w:rPr>
                <w:rFonts w:hint="eastAsia" w:ascii="宋体" w:hAnsi="宋体" w:eastAsia="宋体" w:cs="宋体"/>
                <w:sz w:val="24"/>
                <w:szCs w:val="24"/>
              </w:rPr>
              <w:t>3</w:t>
            </w:r>
          </w:p>
        </w:tc>
        <w:tc>
          <w:tcPr>
            <w:tcW w:w="1562" w:type="dxa"/>
            <w:vAlign w:val="center"/>
          </w:tcPr>
          <w:p>
            <w:pPr>
              <w:spacing w:line="420" w:lineRule="exact"/>
              <w:rPr>
                <w:rFonts w:ascii="宋体" w:hAnsi="宋体" w:eastAsia="宋体" w:cs="宋体"/>
                <w:sz w:val="24"/>
                <w:szCs w:val="24"/>
              </w:rPr>
            </w:pPr>
            <w:r>
              <w:rPr>
                <w:rFonts w:hint="eastAsia" w:ascii="宋体" w:hAnsi="宋体" w:eastAsia="宋体" w:cs="宋体"/>
                <w:sz w:val="24"/>
                <w:szCs w:val="24"/>
              </w:rPr>
              <w:t>技术部分</w:t>
            </w:r>
          </w:p>
        </w:tc>
        <w:tc>
          <w:tcPr>
            <w:tcW w:w="1984" w:type="dxa"/>
            <w:vAlign w:val="center"/>
          </w:tcPr>
          <w:p>
            <w:pPr>
              <w:spacing w:line="420" w:lineRule="exact"/>
              <w:rPr>
                <w:rFonts w:ascii="宋体" w:hAnsi="宋体" w:eastAsia="宋体" w:cs="宋体"/>
                <w:sz w:val="24"/>
                <w:szCs w:val="24"/>
              </w:rPr>
            </w:pPr>
            <w:r>
              <w:rPr>
                <w:rFonts w:hint="eastAsia" w:ascii="宋体" w:hAnsi="宋体" w:eastAsia="宋体" w:cs="宋体"/>
                <w:sz w:val="24"/>
                <w:szCs w:val="24"/>
              </w:rPr>
              <w:t>投标文件内容</w:t>
            </w:r>
          </w:p>
        </w:tc>
        <w:tc>
          <w:tcPr>
            <w:tcW w:w="5409" w:type="dxa"/>
            <w:vAlign w:val="center"/>
          </w:tcPr>
          <w:p>
            <w:pPr>
              <w:spacing w:line="420" w:lineRule="exact"/>
              <w:rPr>
                <w:rFonts w:ascii="宋体" w:hAnsi="宋体" w:eastAsia="宋体" w:cs="宋体"/>
                <w:sz w:val="24"/>
                <w:szCs w:val="24"/>
              </w:rPr>
            </w:pPr>
            <w:r>
              <w:rPr>
                <w:rFonts w:hint="eastAsia" w:ascii="宋体" w:hAnsi="宋体" w:eastAsia="宋体" w:cs="宋体"/>
                <w:sz w:val="24"/>
                <w:szCs w:val="24"/>
              </w:rPr>
              <w:t>本招标文件第二篇的部分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675" w:type="dxa"/>
            <w:vAlign w:val="center"/>
          </w:tcPr>
          <w:p>
            <w:pPr>
              <w:spacing w:line="420" w:lineRule="exact"/>
              <w:jc w:val="center"/>
              <w:rPr>
                <w:rFonts w:ascii="宋体" w:hAnsi="宋体" w:eastAsia="宋体" w:cs="宋体"/>
                <w:sz w:val="24"/>
                <w:szCs w:val="24"/>
              </w:rPr>
            </w:pPr>
            <w:r>
              <w:rPr>
                <w:rFonts w:hint="eastAsia" w:ascii="宋体" w:hAnsi="宋体" w:eastAsia="宋体" w:cs="宋体"/>
                <w:sz w:val="24"/>
                <w:szCs w:val="24"/>
              </w:rPr>
              <w:t>4</w:t>
            </w:r>
          </w:p>
        </w:tc>
        <w:tc>
          <w:tcPr>
            <w:tcW w:w="1562" w:type="dxa"/>
            <w:vAlign w:val="center"/>
          </w:tcPr>
          <w:p>
            <w:pPr>
              <w:spacing w:line="420" w:lineRule="exact"/>
              <w:rPr>
                <w:rFonts w:ascii="宋体" w:hAnsi="宋体" w:eastAsia="宋体" w:cs="宋体"/>
                <w:sz w:val="24"/>
                <w:szCs w:val="24"/>
              </w:rPr>
            </w:pPr>
            <w:r>
              <w:rPr>
                <w:rFonts w:hint="eastAsia" w:ascii="宋体" w:hAnsi="宋体" w:eastAsia="宋体" w:cs="宋体"/>
                <w:sz w:val="24"/>
                <w:szCs w:val="24"/>
              </w:rPr>
              <w:t>商务部分</w:t>
            </w:r>
          </w:p>
        </w:tc>
        <w:tc>
          <w:tcPr>
            <w:tcW w:w="1984" w:type="dxa"/>
            <w:vAlign w:val="center"/>
          </w:tcPr>
          <w:p>
            <w:pPr>
              <w:spacing w:line="420" w:lineRule="exact"/>
              <w:rPr>
                <w:rFonts w:ascii="宋体" w:hAnsi="宋体" w:eastAsia="宋体" w:cs="宋体"/>
                <w:sz w:val="24"/>
                <w:szCs w:val="24"/>
              </w:rPr>
            </w:pPr>
            <w:r>
              <w:rPr>
                <w:rFonts w:hint="eastAsia" w:ascii="宋体" w:hAnsi="宋体" w:eastAsia="宋体" w:cs="宋体"/>
                <w:sz w:val="24"/>
                <w:szCs w:val="24"/>
              </w:rPr>
              <w:t>投标文件内容</w:t>
            </w:r>
          </w:p>
        </w:tc>
        <w:tc>
          <w:tcPr>
            <w:tcW w:w="5409" w:type="dxa"/>
            <w:vAlign w:val="center"/>
          </w:tcPr>
          <w:p>
            <w:pPr>
              <w:spacing w:line="420" w:lineRule="exact"/>
              <w:rPr>
                <w:rFonts w:ascii="宋体" w:hAnsi="宋体" w:eastAsia="宋体" w:cs="宋体"/>
                <w:sz w:val="24"/>
                <w:szCs w:val="24"/>
              </w:rPr>
            </w:pPr>
            <w:r>
              <w:rPr>
                <w:rFonts w:hint="eastAsia" w:ascii="宋体" w:hAnsi="宋体" w:eastAsia="宋体" w:cs="宋体"/>
                <w:sz w:val="24"/>
                <w:szCs w:val="24"/>
              </w:rPr>
              <w:t>本招标文件第三篇的部</w:t>
            </w:r>
          </w:p>
        </w:tc>
      </w:tr>
    </w:tbl>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 xml:space="preserve">（二）澄清有关问题。对投标文件中含义不明确、同类问题表述不一致或者有明显文字和计算错误的内容，分散采购小组可以要求投标方作出必要澄清、说明或者纠正。 </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三）单位分散采购小组各成员独立对每个有效投标方的投标文件进行评价、打分，然后对各成员打分情况进行核查及复核，不同成员对同一投标方同一评分项的打分偏离较大的，应对投标方的投标文件进行再次核对，确属打分有误的，应及时进行修正。复核后，分散采购小组汇总每个投标方每项评分因素的得分。</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（四）中标候选人名单。</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按评审后得分由高到低的排列顺序推荐综合得分排名前三的投标方为本分包（项目）中标候选人，排名第一的为第一中标候选人。</w:t>
      </w:r>
    </w:p>
    <w:p>
      <w:pPr>
        <w:pStyle w:val="3"/>
        <w:spacing w:line="420" w:lineRule="exact"/>
        <w:ind w:firstLine="482" w:firstLineChars="200"/>
        <w:rPr>
          <w:b/>
          <w:sz w:val="24"/>
          <w:szCs w:val="24"/>
        </w:rPr>
      </w:pPr>
      <w:bookmarkStart w:id="18" w:name="_Toc31579"/>
      <w:r>
        <w:rPr>
          <w:rFonts w:hint="eastAsia"/>
          <w:b/>
          <w:sz w:val="24"/>
          <w:szCs w:val="24"/>
        </w:rPr>
        <w:t>三、评标标准</w:t>
      </w:r>
      <w:bookmarkEnd w:id="18"/>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（一）评审因素（附表1评分标准）</w:t>
      </w:r>
    </w:p>
    <w:p>
      <w:pPr>
        <w:spacing w:line="420" w:lineRule="exact"/>
        <w:ind w:firstLine="465"/>
        <w:rPr>
          <w:rFonts w:ascii="宋体" w:hAnsi="宋体" w:eastAsia="宋体" w:cs="宋体"/>
          <w:sz w:val="24"/>
          <w:szCs w:val="24"/>
        </w:rPr>
      </w:pPr>
      <w:r>
        <w:rPr>
          <w:rFonts w:hint="eastAsia" w:ascii="宋体" w:hAnsi="宋体" w:eastAsia="宋体" w:cs="宋体"/>
          <w:sz w:val="24"/>
          <w:szCs w:val="24"/>
        </w:rPr>
        <w:t>备注:投标方中标后采购方需实地考察,虚报者取消中标资格,由排在后一位的中标候选人递补，以此类推。</w:t>
      </w:r>
    </w:p>
    <w:p>
      <w:pPr>
        <w:spacing w:line="420" w:lineRule="exact"/>
        <w:ind w:firstLine="465"/>
        <w:rPr>
          <w:rFonts w:ascii="宋体" w:hAnsi="宋体" w:eastAsia="宋体" w:cs="宋体"/>
          <w:sz w:val="24"/>
          <w:szCs w:val="24"/>
        </w:rPr>
      </w:pPr>
      <w:bookmarkStart w:id="19" w:name="_Toc20791"/>
      <w:r>
        <w:rPr>
          <w:rFonts w:hint="eastAsia" w:ascii="宋体" w:hAnsi="宋体" w:eastAsia="宋体" w:cs="宋体"/>
          <w:sz w:val="24"/>
          <w:szCs w:val="24"/>
        </w:rPr>
        <w:t>四、无效投标条款</w:t>
      </w:r>
      <w:bookmarkEnd w:id="19"/>
    </w:p>
    <w:p>
      <w:pPr>
        <w:spacing w:line="420" w:lineRule="exact"/>
        <w:ind w:firstLine="465"/>
        <w:rPr>
          <w:rFonts w:ascii="宋体" w:hAnsi="宋体" w:eastAsia="宋体" w:cs="宋体"/>
          <w:sz w:val="24"/>
          <w:szCs w:val="24"/>
        </w:rPr>
      </w:pPr>
      <w:r>
        <w:rPr>
          <w:rFonts w:hint="eastAsia" w:ascii="宋体" w:hAnsi="宋体" w:eastAsia="宋体" w:cs="宋体"/>
          <w:sz w:val="24"/>
          <w:szCs w:val="24"/>
        </w:rPr>
        <w:t>投标方或其投标文件出现下列情况之一者，应为无效投标：</w:t>
      </w:r>
    </w:p>
    <w:p>
      <w:pPr>
        <w:spacing w:line="420" w:lineRule="exact"/>
        <w:ind w:firstLine="465"/>
        <w:rPr>
          <w:rFonts w:ascii="宋体" w:hAnsi="宋体" w:eastAsia="宋体" w:cs="宋体"/>
          <w:sz w:val="24"/>
          <w:szCs w:val="24"/>
        </w:rPr>
      </w:pPr>
      <w:r>
        <w:rPr>
          <w:rFonts w:hint="eastAsia" w:ascii="宋体" w:hAnsi="宋体" w:eastAsia="宋体" w:cs="宋体"/>
          <w:sz w:val="24"/>
          <w:szCs w:val="24"/>
        </w:rPr>
        <w:t>1、未按照招标文件的规定提交投标保证金的；</w:t>
      </w:r>
    </w:p>
    <w:p>
      <w:pPr>
        <w:spacing w:line="420" w:lineRule="exact"/>
        <w:ind w:firstLine="465"/>
        <w:rPr>
          <w:rFonts w:ascii="宋体" w:hAnsi="宋体" w:eastAsia="宋体" w:cs="宋体"/>
          <w:sz w:val="24"/>
          <w:szCs w:val="24"/>
        </w:rPr>
      </w:pPr>
      <w:r>
        <w:rPr>
          <w:rFonts w:hint="eastAsia" w:ascii="宋体" w:hAnsi="宋体" w:eastAsia="宋体" w:cs="宋体"/>
          <w:sz w:val="24"/>
          <w:szCs w:val="24"/>
        </w:rPr>
        <w:t>2、投标文件未按招标文件要求签署、盖章的；</w:t>
      </w:r>
    </w:p>
    <w:p>
      <w:pPr>
        <w:spacing w:line="420" w:lineRule="exact"/>
        <w:ind w:firstLine="465"/>
        <w:rPr>
          <w:rFonts w:ascii="宋体" w:hAnsi="宋体" w:eastAsia="宋体" w:cs="宋体"/>
          <w:sz w:val="24"/>
          <w:szCs w:val="24"/>
        </w:rPr>
      </w:pPr>
      <w:r>
        <w:rPr>
          <w:rFonts w:hint="eastAsia" w:ascii="宋体" w:hAnsi="宋体" w:eastAsia="宋体" w:cs="宋体"/>
          <w:sz w:val="24"/>
          <w:szCs w:val="24"/>
        </w:rPr>
        <w:t>3、不具备招标文件中规定的资格要求的；</w:t>
      </w:r>
    </w:p>
    <w:p>
      <w:pPr>
        <w:spacing w:line="420" w:lineRule="exact"/>
        <w:ind w:firstLine="465"/>
        <w:rPr>
          <w:rFonts w:ascii="宋体" w:hAnsi="宋体" w:eastAsia="宋体" w:cs="宋体"/>
          <w:sz w:val="24"/>
          <w:szCs w:val="24"/>
        </w:rPr>
      </w:pPr>
      <w:r>
        <w:rPr>
          <w:rFonts w:hint="eastAsia" w:ascii="宋体" w:hAnsi="宋体" w:eastAsia="宋体" w:cs="宋体"/>
          <w:sz w:val="24"/>
          <w:szCs w:val="24"/>
        </w:rPr>
        <w:t>4、报价超过招标文件中规定的预算金额或者最高限价的；</w:t>
      </w:r>
    </w:p>
    <w:p>
      <w:pPr>
        <w:spacing w:line="420" w:lineRule="exact"/>
        <w:ind w:firstLine="465"/>
        <w:rPr>
          <w:rFonts w:ascii="宋体" w:hAnsi="宋体" w:eastAsia="宋体" w:cs="宋体"/>
          <w:sz w:val="24"/>
          <w:szCs w:val="24"/>
        </w:rPr>
      </w:pPr>
      <w:r>
        <w:rPr>
          <w:rFonts w:hint="eastAsia" w:ascii="宋体" w:hAnsi="宋体" w:eastAsia="宋体" w:cs="宋体"/>
          <w:sz w:val="24"/>
          <w:szCs w:val="24"/>
        </w:rPr>
        <w:t>5、投标文件含有采购方不能接受的附加条件的；</w:t>
      </w:r>
    </w:p>
    <w:p>
      <w:pPr>
        <w:spacing w:line="420" w:lineRule="exact"/>
        <w:ind w:firstLine="465"/>
        <w:rPr>
          <w:rFonts w:ascii="宋体" w:hAnsi="宋体" w:eastAsia="宋体" w:cs="宋体"/>
          <w:sz w:val="24"/>
          <w:szCs w:val="24"/>
        </w:rPr>
      </w:pPr>
      <w:r>
        <w:rPr>
          <w:rFonts w:hint="eastAsia" w:ascii="宋体" w:hAnsi="宋体" w:eastAsia="宋体" w:cs="宋体"/>
          <w:sz w:val="24"/>
          <w:szCs w:val="24"/>
        </w:rPr>
        <w:t>6、投标方串通投标的；</w:t>
      </w:r>
    </w:p>
    <w:p>
      <w:pPr>
        <w:spacing w:line="420" w:lineRule="exact"/>
        <w:ind w:firstLine="465"/>
        <w:rPr>
          <w:rFonts w:ascii="宋体" w:hAnsi="宋体" w:eastAsia="宋体" w:cs="宋体"/>
          <w:sz w:val="24"/>
          <w:szCs w:val="24"/>
        </w:rPr>
      </w:pPr>
      <w:r>
        <w:rPr>
          <w:rFonts w:hint="eastAsia" w:ascii="宋体" w:hAnsi="宋体" w:eastAsia="宋体" w:cs="宋体"/>
          <w:sz w:val="24"/>
          <w:szCs w:val="24"/>
        </w:rPr>
        <w:t>7、</w:t>
      </w:r>
      <w:bookmarkStart w:id="20" w:name="_Toc15663"/>
      <w:r>
        <w:rPr>
          <w:rFonts w:hint="eastAsia" w:ascii="宋体" w:hAnsi="宋体" w:eastAsia="宋体" w:cs="宋体"/>
          <w:sz w:val="24"/>
          <w:szCs w:val="24"/>
        </w:rPr>
        <w:t>法律、法规和招标文件规定的其他无效情形</w:t>
      </w:r>
      <w:bookmarkEnd w:id="20"/>
      <w:bookmarkStart w:id="21" w:name="_Toc11349"/>
      <w:r>
        <w:rPr>
          <w:rFonts w:hint="eastAsia" w:ascii="宋体" w:hAnsi="宋体" w:eastAsia="宋体" w:cs="宋体"/>
          <w:sz w:val="24"/>
          <w:szCs w:val="24"/>
        </w:rPr>
        <w:t>的</w:t>
      </w:r>
      <w:bookmarkStart w:id="22" w:name="_Toc31377"/>
      <w:r>
        <w:rPr>
          <w:rFonts w:hint="eastAsia" w:ascii="宋体" w:hAnsi="宋体" w:eastAsia="宋体" w:cs="宋体"/>
          <w:sz w:val="24"/>
          <w:szCs w:val="24"/>
        </w:rPr>
        <w:t>。</w:t>
      </w:r>
    </w:p>
    <w:p>
      <w:pPr>
        <w:spacing w:line="420" w:lineRule="exact"/>
        <w:ind w:firstLine="465"/>
        <w:rPr>
          <w:rFonts w:ascii="宋体" w:hAnsi="宋体" w:eastAsia="宋体" w:cs="宋体"/>
          <w:sz w:val="24"/>
          <w:szCs w:val="24"/>
        </w:rPr>
      </w:pPr>
    </w:p>
    <w:p>
      <w:pPr>
        <w:spacing w:line="420" w:lineRule="exact"/>
        <w:ind w:firstLine="465"/>
        <w:jc w:val="center"/>
        <w:rPr>
          <w:rFonts w:ascii="宋体" w:hAnsi="宋体" w:eastAsia="宋体" w:cs="宋体"/>
          <w:b/>
          <w:sz w:val="30"/>
          <w:szCs w:val="30"/>
        </w:rPr>
      </w:pPr>
      <w:r>
        <w:rPr>
          <w:rFonts w:hint="eastAsia" w:ascii="宋体" w:hAnsi="宋体" w:eastAsia="宋体" w:cs="宋体"/>
          <w:b/>
          <w:sz w:val="30"/>
          <w:szCs w:val="30"/>
        </w:rPr>
        <w:t>第五部分 投标方须知</w:t>
      </w:r>
    </w:p>
    <w:p>
      <w:pPr>
        <w:spacing w:line="420" w:lineRule="exact"/>
        <w:ind w:firstLine="465"/>
        <w:rPr>
          <w:rFonts w:ascii="宋体" w:hAnsi="宋体" w:eastAsia="宋体" w:cs="宋体"/>
          <w:b/>
          <w:sz w:val="24"/>
          <w:szCs w:val="24"/>
        </w:rPr>
      </w:pPr>
      <w:bookmarkStart w:id="23" w:name="_Toc7571"/>
      <w:r>
        <w:rPr>
          <w:rFonts w:hint="eastAsia" w:ascii="宋体" w:hAnsi="宋体" w:eastAsia="宋体" w:cs="宋体"/>
          <w:b/>
          <w:sz w:val="24"/>
          <w:szCs w:val="24"/>
        </w:rPr>
        <w:t>一、招标文件</w:t>
      </w:r>
      <w:bookmarkEnd w:id="23"/>
    </w:p>
    <w:p>
      <w:pPr>
        <w:spacing w:line="420" w:lineRule="exact"/>
        <w:ind w:firstLine="465"/>
        <w:rPr>
          <w:rFonts w:ascii="宋体" w:hAnsi="宋体" w:eastAsia="宋体" w:cs="宋体"/>
          <w:sz w:val="24"/>
          <w:szCs w:val="24"/>
        </w:rPr>
      </w:pPr>
      <w:r>
        <w:rPr>
          <w:rFonts w:hint="eastAsia" w:ascii="宋体" w:hAnsi="宋体" w:eastAsia="宋体" w:cs="宋体"/>
          <w:sz w:val="24"/>
          <w:szCs w:val="24"/>
        </w:rPr>
        <w:t>重庆市江津区中心医院对招标文件所作的一切有效的书面通知、修改及补充，都是招标文件不可分割的部分。本项目的招标文件、</w:t>
      </w:r>
      <w:r>
        <w:rPr>
          <w:rFonts w:hint="eastAsia" w:ascii="宋体" w:hAnsi="宋体" w:eastAsia="宋体" w:cs="宋体"/>
          <w:color w:val="000000" w:themeColor="text1"/>
          <w:sz w:val="24"/>
          <w:szCs w:val="24"/>
        </w:rPr>
        <w:t>质疑回复、</w:t>
      </w:r>
      <w:r>
        <w:rPr>
          <w:rFonts w:hint="eastAsia" w:ascii="宋体" w:hAnsi="宋体" w:eastAsia="宋体" w:cs="宋体"/>
          <w:sz w:val="24"/>
          <w:szCs w:val="24"/>
        </w:rPr>
        <w:t>补遗文件（如果有）一律在重庆市江津区中心医院官网上发布，请各投标方注意下载；无论投标方下载或领取与否，均视同投标方已知晓本项目招标文件、补遗文件的内容。</w:t>
      </w:r>
    </w:p>
    <w:p>
      <w:pPr>
        <w:spacing w:line="420" w:lineRule="exact"/>
        <w:ind w:firstLine="465"/>
        <w:rPr>
          <w:rFonts w:ascii="宋体" w:hAnsi="宋体" w:eastAsia="宋体" w:cs="宋体"/>
          <w:b/>
          <w:sz w:val="24"/>
          <w:szCs w:val="24"/>
        </w:rPr>
      </w:pPr>
      <w:bookmarkStart w:id="24" w:name="_Toc30615"/>
      <w:r>
        <w:rPr>
          <w:rFonts w:hint="eastAsia" w:ascii="宋体" w:hAnsi="宋体" w:eastAsia="宋体" w:cs="宋体"/>
          <w:b/>
          <w:sz w:val="24"/>
          <w:szCs w:val="24"/>
        </w:rPr>
        <w:t>二、投标文件</w:t>
      </w:r>
      <w:bookmarkEnd w:id="24"/>
    </w:p>
    <w:p>
      <w:pPr>
        <w:spacing w:line="420" w:lineRule="exact"/>
        <w:ind w:firstLine="465"/>
        <w:rPr>
          <w:rFonts w:ascii="宋体" w:hAnsi="宋体" w:eastAsia="宋体" w:cs="宋体"/>
          <w:sz w:val="24"/>
          <w:szCs w:val="24"/>
        </w:rPr>
      </w:pPr>
      <w:r>
        <w:rPr>
          <w:rFonts w:hint="eastAsia" w:ascii="宋体" w:hAnsi="宋体" w:eastAsia="宋体" w:cs="宋体"/>
          <w:sz w:val="24"/>
          <w:szCs w:val="24"/>
        </w:rPr>
        <w:t>投标方应当按照招标文件的要求编制投标文件，并对招标文件提出的要求和条件作出实质性响应，投标文件原则上采用软面订本，同时应编制完整的页码、目录。</w:t>
      </w:r>
    </w:p>
    <w:p>
      <w:pPr>
        <w:spacing w:line="420" w:lineRule="exact"/>
        <w:ind w:firstLine="465"/>
        <w:rPr>
          <w:rFonts w:ascii="宋体" w:hAnsi="宋体" w:eastAsia="宋体" w:cs="宋体"/>
          <w:sz w:val="24"/>
          <w:szCs w:val="24"/>
        </w:rPr>
      </w:pPr>
      <w:r>
        <w:rPr>
          <w:rFonts w:hint="eastAsia" w:ascii="宋体" w:hAnsi="宋体" w:eastAsia="宋体" w:cs="宋体"/>
          <w:sz w:val="24"/>
          <w:szCs w:val="24"/>
        </w:rPr>
        <w:t>1、投标文件的份数和签署</w:t>
      </w:r>
    </w:p>
    <w:p>
      <w:pPr>
        <w:spacing w:line="420" w:lineRule="exact"/>
        <w:ind w:firstLine="465"/>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投标文件一份，电子文档一份（电子文档内容应与投标文件一致，采用 U盘为文件载体，在评审现场由投标方自行解读，便于分散采购小组评审），U盘上贴单位名称，电子文档装在投标纸质投标文件袋中。投标文件电子文档与纸质投标文件不一致时，以纸质投标文件为准。</w:t>
      </w:r>
    </w:p>
    <w:p>
      <w:pPr>
        <w:spacing w:line="420" w:lineRule="exact"/>
        <w:ind w:firstLine="465"/>
        <w:rPr>
          <w:rFonts w:ascii="宋体" w:hAnsi="宋体" w:eastAsia="宋体" w:cs="宋体"/>
          <w:sz w:val="24"/>
          <w:szCs w:val="24"/>
        </w:rPr>
      </w:pPr>
      <w:r>
        <w:rPr>
          <w:rFonts w:hint="eastAsia" w:ascii="宋体" w:hAnsi="宋体" w:eastAsia="宋体" w:cs="宋体"/>
          <w:sz w:val="24"/>
          <w:szCs w:val="24"/>
        </w:rPr>
        <w:t>2、投标文件的递交</w:t>
      </w:r>
    </w:p>
    <w:p>
      <w:pPr>
        <w:spacing w:line="420" w:lineRule="exact"/>
        <w:ind w:firstLine="465"/>
        <w:rPr>
          <w:rFonts w:ascii="宋体" w:hAnsi="宋体" w:eastAsia="宋体" w:cs="宋体"/>
          <w:sz w:val="24"/>
          <w:szCs w:val="24"/>
        </w:rPr>
      </w:pPr>
      <w:r>
        <w:rPr>
          <w:rFonts w:hint="eastAsia" w:ascii="宋体" w:hAnsi="宋体" w:eastAsia="宋体" w:cs="宋体"/>
          <w:sz w:val="24"/>
          <w:szCs w:val="24"/>
        </w:rPr>
        <w:t>投标文件以及电子文档应密封送达投标地点，应在封套上注明项目名称、投标方名称。如果未按上述规定进行密封和标记，采购方分散采购小组对投标文件误投、丢失或提前拆封不负责任。</w:t>
      </w:r>
    </w:p>
    <w:p>
      <w:pPr>
        <w:spacing w:line="420" w:lineRule="exact"/>
        <w:ind w:firstLine="465"/>
        <w:rPr>
          <w:rFonts w:ascii="宋体" w:hAnsi="宋体" w:eastAsia="宋体" w:cs="宋体"/>
          <w:b/>
          <w:sz w:val="24"/>
          <w:szCs w:val="24"/>
        </w:rPr>
      </w:pPr>
      <w:bookmarkStart w:id="25" w:name="_Toc7137"/>
      <w:r>
        <w:rPr>
          <w:rFonts w:hint="eastAsia" w:ascii="宋体" w:hAnsi="宋体" w:eastAsia="宋体" w:cs="宋体"/>
          <w:b/>
          <w:sz w:val="24"/>
          <w:szCs w:val="24"/>
        </w:rPr>
        <w:t>三、开标</w:t>
      </w:r>
      <w:bookmarkEnd w:id="25"/>
    </w:p>
    <w:p>
      <w:pPr>
        <w:spacing w:line="420" w:lineRule="exact"/>
        <w:ind w:firstLine="465"/>
        <w:rPr>
          <w:rFonts w:ascii="宋体" w:hAnsi="宋体" w:eastAsia="宋体" w:cs="宋体"/>
          <w:sz w:val="24"/>
          <w:szCs w:val="24"/>
        </w:rPr>
      </w:pPr>
      <w:r>
        <w:rPr>
          <w:rFonts w:hint="eastAsia" w:ascii="宋体" w:hAnsi="宋体" w:eastAsia="宋体" w:cs="宋体"/>
          <w:sz w:val="24"/>
          <w:szCs w:val="24"/>
        </w:rPr>
        <w:t>1、开标应当在招标文件中确定的时间和地点公开进行。</w:t>
      </w:r>
    </w:p>
    <w:p>
      <w:pPr>
        <w:spacing w:line="420" w:lineRule="exact"/>
        <w:ind w:firstLine="465"/>
        <w:rPr>
          <w:rFonts w:ascii="宋体" w:hAnsi="宋体" w:eastAsia="宋体" w:cs="宋体"/>
          <w:sz w:val="24"/>
          <w:szCs w:val="24"/>
        </w:rPr>
      </w:pPr>
      <w:r>
        <w:rPr>
          <w:rFonts w:hint="eastAsia" w:ascii="宋体" w:hAnsi="宋体" w:eastAsia="宋体" w:cs="宋体"/>
          <w:sz w:val="24"/>
          <w:szCs w:val="24"/>
        </w:rPr>
        <w:t>2、采购方可视采购具体情况，延长投标截止时间和开标时间，但至少在招标文件要求提交投标文件的截止时间三日前，将变更时间发布在江津区中心医院官网上。</w:t>
      </w:r>
    </w:p>
    <w:p>
      <w:pPr>
        <w:spacing w:line="420" w:lineRule="exact"/>
        <w:ind w:firstLine="465"/>
        <w:rPr>
          <w:rFonts w:ascii="宋体" w:hAnsi="宋体" w:eastAsia="宋体" w:cs="宋体"/>
          <w:sz w:val="24"/>
          <w:szCs w:val="24"/>
        </w:rPr>
      </w:pPr>
      <w:r>
        <w:rPr>
          <w:rFonts w:hint="eastAsia" w:ascii="宋体" w:hAnsi="宋体" w:eastAsia="宋体" w:cs="宋体"/>
          <w:sz w:val="24"/>
          <w:szCs w:val="24"/>
        </w:rPr>
        <w:t>3、开标时，由投标方或者其推选的代表检查投标文件的密封情况；经确认无误后，由采购单位工作人员当众拆封，宣布投标方名称、投标价格和</w:t>
      </w:r>
      <w:r>
        <w:rPr>
          <w:rFonts w:hint="eastAsia" w:ascii="宋体" w:hAnsi="宋体" w:eastAsia="宋体" w:cs="宋体"/>
          <w:color w:val="FF0000"/>
          <w:sz w:val="24"/>
          <w:szCs w:val="24"/>
        </w:rPr>
        <w:t>《开标一览表》</w:t>
      </w:r>
      <w:r>
        <w:rPr>
          <w:rFonts w:hint="eastAsia" w:ascii="宋体" w:hAnsi="宋体" w:eastAsia="宋体" w:cs="宋体"/>
          <w:sz w:val="24"/>
          <w:szCs w:val="24"/>
        </w:rPr>
        <w:t>规定的需要宣布的其他内容。</w:t>
      </w:r>
    </w:p>
    <w:p>
      <w:pPr>
        <w:spacing w:line="420" w:lineRule="exact"/>
        <w:ind w:firstLine="465"/>
        <w:rPr>
          <w:rFonts w:ascii="宋体" w:hAnsi="宋体" w:eastAsia="宋体" w:cs="宋体"/>
          <w:sz w:val="24"/>
          <w:szCs w:val="24"/>
        </w:rPr>
      </w:pPr>
      <w:r>
        <w:rPr>
          <w:rFonts w:hint="eastAsia" w:ascii="宋体" w:hAnsi="宋体" w:eastAsia="宋体" w:cs="宋体"/>
          <w:sz w:val="24"/>
          <w:szCs w:val="24"/>
        </w:rPr>
        <w:t>4、投标方未参加开标的，视同认可开标结果。</w:t>
      </w:r>
    </w:p>
    <w:p>
      <w:pPr>
        <w:spacing w:line="420" w:lineRule="exact"/>
        <w:ind w:firstLine="465"/>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5、开标时，如投标方只有两家，按本招标文件开标，只有一家，采用单一来源谈判。</w:t>
      </w:r>
    </w:p>
    <w:p>
      <w:pPr>
        <w:spacing w:line="420" w:lineRule="exact"/>
        <w:ind w:firstLine="465"/>
        <w:rPr>
          <w:rFonts w:ascii="宋体" w:hAnsi="宋体" w:eastAsia="宋体" w:cs="宋体"/>
          <w:b/>
          <w:sz w:val="24"/>
          <w:szCs w:val="24"/>
        </w:rPr>
      </w:pPr>
      <w:bookmarkStart w:id="26" w:name="_Toc26908"/>
      <w:r>
        <w:rPr>
          <w:rFonts w:hint="eastAsia" w:ascii="宋体" w:hAnsi="宋体" w:eastAsia="宋体" w:cs="宋体"/>
          <w:b/>
          <w:sz w:val="24"/>
          <w:szCs w:val="24"/>
        </w:rPr>
        <w:t>四、定标</w:t>
      </w:r>
      <w:bookmarkEnd w:id="26"/>
    </w:p>
    <w:p>
      <w:pPr>
        <w:spacing w:line="420" w:lineRule="exact"/>
        <w:ind w:firstLine="465"/>
        <w:rPr>
          <w:rFonts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color w:val="000000" w:themeColor="text1"/>
          <w:sz w:val="24"/>
          <w:szCs w:val="24"/>
        </w:rPr>
        <w:t>、综合评分最高分中标，单位分散采</w:t>
      </w:r>
      <w:r>
        <w:rPr>
          <w:rFonts w:hint="eastAsia" w:ascii="宋体" w:hAnsi="宋体" w:eastAsia="宋体" w:cs="宋体"/>
          <w:sz w:val="24"/>
          <w:szCs w:val="24"/>
        </w:rPr>
        <w:t>购小组应当在自中标方确定之日起2个工作日内，在重庆市江津区中心医院官网上公告中标结果。中标公告期限为3个工作日。</w:t>
      </w:r>
    </w:p>
    <w:p>
      <w:pPr>
        <w:spacing w:line="420" w:lineRule="exact"/>
        <w:ind w:firstLine="465"/>
        <w:rPr>
          <w:rFonts w:ascii="宋体" w:hAnsi="宋体" w:eastAsia="宋体" w:cs="宋体"/>
          <w:sz w:val="24"/>
          <w:szCs w:val="24"/>
        </w:rPr>
      </w:pPr>
      <w:r>
        <w:rPr>
          <w:rFonts w:hint="eastAsia" w:ascii="宋体" w:hAnsi="宋体" w:eastAsia="宋体" w:cs="宋体"/>
          <w:sz w:val="24"/>
          <w:szCs w:val="24"/>
        </w:rPr>
        <w:t>2、中标方变更</w:t>
      </w:r>
    </w:p>
    <w:p>
      <w:pPr>
        <w:spacing w:line="420" w:lineRule="exact"/>
        <w:ind w:firstLine="465"/>
        <w:rPr>
          <w:rFonts w:ascii="宋体" w:hAnsi="宋体" w:eastAsia="宋体" w:cs="宋体"/>
          <w:sz w:val="24"/>
          <w:szCs w:val="24"/>
        </w:rPr>
      </w:pPr>
      <w:r>
        <w:rPr>
          <w:rFonts w:hint="eastAsia" w:ascii="宋体" w:hAnsi="宋体" w:eastAsia="宋体" w:cs="宋体"/>
          <w:sz w:val="24"/>
          <w:szCs w:val="24"/>
        </w:rPr>
        <w:t>中标方拒绝与采购方签订合同的，采购方可以按照评标报告推荐的中标候选人顺序，确定排名下一位的候选人为中标方，也可以重新开展单位分散采购活动。</w:t>
      </w:r>
    </w:p>
    <w:p>
      <w:pPr>
        <w:spacing w:line="420" w:lineRule="exact"/>
        <w:ind w:firstLine="465"/>
        <w:rPr>
          <w:rFonts w:ascii="宋体" w:hAnsi="宋体" w:eastAsia="宋体" w:cs="宋体"/>
          <w:b/>
          <w:sz w:val="24"/>
          <w:szCs w:val="24"/>
        </w:rPr>
      </w:pPr>
      <w:bookmarkStart w:id="27" w:name="_Toc13557"/>
      <w:r>
        <w:rPr>
          <w:rFonts w:hint="eastAsia" w:ascii="宋体" w:hAnsi="宋体" w:eastAsia="宋体" w:cs="宋体"/>
          <w:b/>
          <w:sz w:val="24"/>
          <w:szCs w:val="24"/>
        </w:rPr>
        <w:t>五、中标通知书</w:t>
      </w:r>
      <w:bookmarkEnd w:id="27"/>
    </w:p>
    <w:p>
      <w:pPr>
        <w:spacing w:line="420" w:lineRule="exact"/>
        <w:ind w:firstLine="465"/>
        <w:rPr>
          <w:rFonts w:ascii="宋体" w:hAnsi="宋体" w:eastAsia="宋体" w:cs="宋体"/>
          <w:sz w:val="24"/>
          <w:szCs w:val="24"/>
        </w:rPr>
      </w:pPr>
      <w:r>
        <w:rPr>
          <w:rFonts w:hint="eastAsia" w:ascii="宋体" w:hAnsi="宋体" w:eastAsia="宋体" w:cs="宋体"/>
          <w:sz w:val="24"/>
          <w:szCs w:val="24"/>
        </w:rPr>
        <w:t>1、采购方依法确定中标方后，以书面形式发出中标通知书。</w:t>
      </w:r>
    </w:p>
    <w:p>
      <w:pPr>
        <w:spacing w:line="420" w:lineRule="exact"/>
        <w:ind w:firstLine="465"/>
        <w:rPr>
          <w:rFonts w:ascii="宋体" w:hAnsi="宋体" w:eastAsia="宋体" w:cs="宋体"/>
          <w:sz w:val="24"/>
          <w:szCs w:val="24"/>
        </w:rPr>
      </w:pPr>
      <w:r>
        <w:rPr>
          <w:rFonts w:hint="eastAsia" w:ascii="宋体" w:hAnsi="宋体" w:eastAsia="宋体" w:cs="宋体"/>
          <w:sz w:val="24"/>
          <w:szCs w:val="24"/>
        </w:rPr>
        <w:t>2、中标通知书发出后，采购方改变中标结果，或者中标方放弃中标，应当承担相应的法律责任。</w:t>
      </w:r>
    </w:p>
    <w:p>
      <w:pPr>
        <w:spacing w:line="420" w:lineRule="exact"/>
        <w:ind w:firstLine="465"/>
        <w:rPr>
          <w:rFonts w:ascii="宋体" w:hAnsi="宋体" w:eastAsia="宋体" w:cs="宋体"/>
          <w:b/>
          <w:sz w:val="24"/>
          <w:szCs w:val="24"/>
        </w:rPr>
      </w:pPr>
      <w:bookmarkStart w:id="28" w:name="_Toc815"/>
      <w:r>
        <w:rPr>
          <w:rFonts w:hint="eastAsia" w:ascii="宋体" w:hAnsi="宋体" w:eastAsia="宋体" w:cs="宋体"/>
          <w:b/>
          <w:sz w:val="24"/>
          <w:szCs w:val="24"/>
        </w:rPr>
        <w:t>六、签订合同</w:t>
      </w:r>
      <w:bookmarkEnd w:id="28"/>
    </w:p>
    <w:p>
      <w:pPr>
        <w:spacing w:line="420" w:lineRule="exact"/>
        <w:ind w:firstLine="465"/>
        <w:rPr>
          <w:rFonts w:ascii="宋体" w:hAnsi="宋体" w:eastAsia="宋体" w:cs="宋体"/>
          <w:sz w:val="24"/>
          <w:szCs w:val="24"/>
        </w:rPr>
      </w:pPr>
      <w:r>
        <w:rPr>
          <w:rFonts w:hint="eastAsia" w:ascii="宋体" w:hAnsi="宋体" w:eastAsia="宋体" w:cs="宋体"/>
          <w:sz w:val="24"/>
          <w:szCs w:val="24"/>
        </w:rPr>
        <w:t>1、采购方应当自中标通知书发出之日起十个工作日内，按照招标文件和中标方投标文件的约定，与中标方签订书面合同。所签订的合同不得对招标文件和中标方投标文件作实质性修改。</w:t>
      </w:r>
    </w:p>
    <w:p>
      <w:pPr>
        <w:spacing w:line="420" w:lineRule="exact"/>
        <w:ind w:firstLine="465"/>
        <w:rPr>
          <w:rFonts w:ascii="宋体" w:hAnsi="宋体" w:eastAsia="宋体" w:cs="宋体"/>
          <w:sz w:val="24"/>
          <w:szCs w:val="24"/>
        </w:rPr>
      </w:pPr>
      <w:r>
        <w:rPr>
          <w:rFonts w:hint="eastAsia" w:ascii="宋体" w:hAnsi="宋体" w:eastAsia="宋体" w:cs="宋体"/>
          <w:sz w:val="24"/>
          <w:szCs w:val="24"/>
        </w:rPr>
        <w:t>2、招标文件、中标方的投标文件及澄清文件等，均为签订合同的依据。</w:t>
      </w:r>
    </w:p>
    <w:p>
      <w:pPr>
        <w:spacing w:line="420" w:lineRule="exact"/>
        <w:ind w:firstLine="465"/>
        <w:rPr>
          <w:rFonts w:ascii="宋体" w:hAnsi="宋体" w:eastAsia="宋体" w:cs="宋体"/>
          <w:sz w:val="24"/>
          <w:szCs w:val="24"/>
        </w:rPr>
      </w:pPr>
      <w:r>
        <w:rPr>
          <w:rFonts w:hint="eastAsia" w:ascii="宋体" w:hAnsi="宋体" w:eastAsia="宋体" w:cs="宋体"/>
          <w:sz w:val="24"/>
          <w:szCs w:val="24"/>
        </w:rPr>
        <w:t>3、合同生效条款由供需双方约定，法律、行政法规规定应当办理批准、登记等手续后生效的合同，依照其规定。</w:t>
      </w:r>
    </w:p>
    <w:p>
      <w:pPr>
        <w:spacing w:line="420" w:lineRule="exact"/>
        <w:ind w:firstLine="465"/>
        <w:rPr>
          <w:rFonts w:ascii="宋体" w:hAnsi="宋体" w:eastAsia="宋体" w:cs="宋体"/>
          <w:b/>
          <w:color w:val="000000" w:themeColor="text1"/>
          <w:sz w:val="24"/>
          <w:szCs w:val="24"/>
        </w:rPr>
      </w:pPr>
      <w:r>
        <w:rPr>
          <w:rFonts w:hint="eastAsia" w:ascii="宋体" w:hAnsi="宋体" w:eastAsia="宋体" w:cs="宋体"/>
          <w:b/>
          <w:color w:val="000000" w:themeColor="text1"/>
          <w:sz w:val="24"/>
          <w:szCs w:val="24"/>
        </w:rPr>
        <w:t>七、履约保证金：</w:t>
      </w:r>
    </w:p>
    <w:p>
      <w:pPr>
        <w:spacing w:line="420" w:lineRule="exact"/>
        <w:ind w:firstLine="465"/>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采购方要求中标方提供的履约保证金，</w:t>
      </w:r>
      <w:r>
        <w:rPr>
          <w:rFonts w:hint="eastAsia" w:ascii="宋体" w:hAnsi="宋体" w:eastAsia="宋体" w:cs="宋体"/>
          <w:color w:val="FF0000"/>
          <w:sz w:val="24"/>
          <w:szCs w:val="24"/>
        </w:rPr>
        <w:t>在合同签订前打入医院指定账号。</w:t>
      </w:r>
      <w:r>
        <w:rPr>
          <w:rFonts w:hint="eastAsia" w:ascii="宋体" w:hAnsi="宋体" w:eastAsia="宋体" w:cs="宋体"/>
          <w:color w:val="000000" w:themeColor="text1"/>
          <w:sz w:val="24"/>
          <w:szCs w:val="24"/>
        </w:rPr>
        <w:t>中标方履约完毕后，采购方应按招标文件及合同的约定无息退还其履约保证金。</w:t>
      </w:r>
      <w:bookmarkEnd w:id="2"/>
      <w:bookmarkEnd w:id="21"/>
      <w:bookmarkEnd w:id="22"/>
      <w:bookmarkStart w:id="29" w:name="_Toc15772"/>
      <w:bookmarkStart w:id="30" w:name="_Toc6237"/>
      <w:bookmarkStart w:id="31" w:name="_Toc277084874"/>
      <w:bookmarkStart w:id="32" w:name="_Toc316375214"/>
      <w:bookmarkStart w:id="33" w:name="_Toc297020926"/>
      <w:bookmarkStart w:id="34" w:name="_Toc315942083"/>
      <w:bookmarkStart w:id="35" w:name="_Toc315941084"/>
      <w:bookmarkStart w:id="36" w:name="_Toc285722716"/>
    </w:p>
    <w:bookmarkEnd w:id="29"/>
    <w:p>
      <w:pPr>
        <w:spacing w:line="420" w:lineRule="exact"/>
        <w:jc w:val="center"/>
        <w:rPr>
          <w:rFonts w:ascii="宋体" w:hAnsi="宋体" w:eastAsia="宋体" w:cs="宋体"/>
          <w:b/>
          <w:color w:val="FF0000"/>
          <w:sz w:val="30"/>
          <w:szCs w:val="30"/>
        </w:rPr>
      </w:pPr>
      <w:bookmarkStart w:id="37" w:name="_Toc25450"/>
      <w:r>
        <w:rPr>
          <w:rFonts w:hint="eastAsia" w:ascii="宋体" w:hAnsi="宋体" w:eastAsia="宋体" w:cs="宋体"/>
          <w:b/>
          <w:sz w:val="30"/>
          <w:szCs w:val="30"/>
        </w:rPr>
        <w:t>第六部分  投标文件格式</w:t>
      </w:r>
    </w:p>
    <w:p>
      <w:pPr>
        <w:spacing w:line="420" w:lineRule="exact"/>
        <w:jc w:val="center"/>
        <w:rPr>
          <w:rFonts w:ascii="宋体" w:hAnsi="宋体" w:eastAsia="宋体" w:cs="宋体"/>
          <w:b/>
          <w:sz w:val="24"/>
          <w:szCs w:val="24"/>
        </w:rPr>
      </w:pPr>
    </w:p>
    <w:p>
      <w:pPr>
        <w:spacing w:line="1000" w:lineRule="exact"/>
        <w:jc w:val="center"/>
        <w:rPr>
          <w:rFonts w:ascii="宋体" w:hAnsi="宋体" w:eastAsia="宋体" w:cs="宋体"/>
          <w:b/>
          <w:sz w:val="100"/>
          <w:szCs w:val="100"/>
        </w:rPr>
      </w:pPr>
      <w:r>
        <w:rPr>
          <w:rFonts w:hint="eastAsia" w:ascii="宋体" w:hAnsi="宋体" w:eastAsia="宋体" w:cs="宋体"/>
          <w:b/>
          <w:sz w:val="100"/>
          <w:szCs w:val="100"/>
        </w:rPr>
        <w:t>投  标  文  件</w:t>
      </w:r>
    </w:p>
    <w:p>
      <w:pPr>
        <w:spacing w:line="420" w:lineRule="exact"/>
        <w:jc w:val="center"/>
        <w:rPr>
          <w:rFonts w:ascii="宋体" w:hAnsi="宋体" w:eastAsia="宋体" w:cs="宋体"/>
          <w:b/>
          <w:sz w:val="24"/>
          <w:szCs w:val="24"/>
        </w:rPr>
      </w:pPr>
    </w:p>
    <w:p>
      <w:pPr>
        <w:spacing w:line="420" w:lineRule="exact"/>
        <w:jc w:val="center"/>
        <w:rPr>
          <w:rFonts w:ascii="宋体" w:hAnsi="宋体" w:eastAsia="宋体" w:cs="宋体"/>
          <w:b/>
          <w:sz w:val="24"/>
          <w:szCs w:val="24"/>
        </w:rPr>
      </w:pPr>
    </w:p>
    <w:p>
      <w:pPr>
        <w:spacing w:line="420" w:lineRule="exact"/>
        <w:jc w:val="center"/>
        <w:rPr>
          <w:rFonts w:ascii="宋体" w:hAnsi="宋体" w:eastAsia="宋体" w:cs="宋体"/>
          <w:b/>
          <w:sz w:val="24"/>
          <w:szCs w:val="24"/>
        </w:rPr>
      </w:pPr>
    </w:p>
    <w:p>
      <w:pPr>
        <w:spacing w:line="420" w:lineRule="exact"/>
        <w:rPr>
          <w:rFonts w:ascii="宋体" w:hAnsi="宋体" w:eastAsia="宋体" w:cs="宋体"/>
          <w:b/>
          <w:sz w:val="24"/>
          <w:szCs w:val="24"/>
        </w:rPr>
      </w:pPr>
    </w:p>
    <w:p>
      <w:pPr>
        <w:spacing w:line="420" w:lineRule="exact"/>
        <w:ind w:firstLine="885"/>
        <w:rPr>
          <w:rFonts w:ascii="宋体" w:hAnsi="宋体" w:eastAsia="宋体" w:cs="宋体"/>
          <w:b/>
          <w:sz w:val="32"/>
          <w:szCs w:val="32"/>
          <w:u w:val="single"/>
        </w:rPr>
      </w:pPr>
      <w:r>
        <w:rPr>
          <w:rFonts w:hint="eastAsia" w:ascii="宋体" w:hAnsi="宋体" w:eastAsia="宋体" w:cs="宋体"/>
          <w:b/>
          <w:sz w:val="32"/>
          <w:szCs w:val="32"/>
        </w:rPr>
        <w:t>项目名称：</w:t>
      </w:r>
      <w:r>
        <w:rPr>
          <w:rFonts w:hint="eastAsia" w:ascii="宋体"/>
          <w:sz w:val="32"/>
          <w:szCs w:val="32"/>
          <w:u w:val="single"/>
        </w:rPr>
        <w:t xml:space="preserve">                                                            </w:t>
      </w:r>
      <w:r>
        <w:rPr>
          <w:rFonts w:hint="eastAsia" w:ascii="宋体" w:hAnsi="宋体" w:eastAsia="宋体" w:cs="宋体"/>
          <w:b/>
          <w:sz w:val="32"/>
          <w:szCs w:val="32"/>
          <w:u w:val="single"/>
        </w:rPr>
        <w:t xml:space="preserve">      </w:t>
      </w:r>
    </w:p>
    <w:p>
      <w:pPr>
        <w:spacing w:line="420" w:lineRule="exact"/>
        <w:rPr>
          <w:rFonts w:ascii="宋体" w:hAnsi="宋体" w:eastAsia="宋体" w:cs="宋体"/>
          <w:b/>
          <w:sz w:val="32"/>
          <w:szCs w:val="32"/>
        </w:rPr>
      </w:pPr>
      <w:r>
        <w:rPr>
          <w:rFonts w:hint="eastAsia" w:ascii="宋体" w:hAnsi="宋体" w:eastAsia="宋体" w:cs="宋体"/>
          <w:b/>
          <w:sz w:val="32"/>
          <w:szCs w:val="32"/>
        </w:rPr>
        <w:t xml:space="preserve">    </w:t>
      </w:r>
    </w:p>
    <w:p>
      <w:pPr>
        <w:spacing w:line="420" w:lineRule="exact"/>
        <w:jc w:val="center"/>
        <w:rPr>
          <w:rFonts w:ascii="宋体" w:hAnsi="宋体" w:eastAsia="宋体" w:cs="宋体"/>
          <w:b/>
          <w:sz w:val="32"/>
          <w:szCs w:val="32"/>
        </w:rPr>
      </w:pPr>
    </w:p>
    <w:p>
      <w:pPr>
        <w:spacing w:line="420" w:lineRule="exact"/>
        <w:jc w:val="center"/>
        <w:rPr>
          <w:rFonts w:ascii="宋体" w:hAnsi="宋体" w:eastAsia="宋体" w:cs="宋体"/>
          <w:b/>
          <w:sz w:val="32"/>
          <w:szCs w:val="32"/>
        </w:rPr>
      </w:pPr>
    </w:p>
    <w:p>
      <w:pPr>
        <w:spacing w:line="420" w:lineRule="exact"/>
        <w:jc w:val="center"/>
        <w:rPr>
          <w:rFonts w:ascii="宋体" w:hAnsi="宋体" w:eastAsia="宋体" w:cs="宋体"/>
          <w:b/>
          <w:sz w:val="32"/>
          <w:szCs w:val="32"/>
        </w:rPr>
      </w:pPr>
    </w:p>
    <w:p>
      <w:pPr>
        <w:spacing w:line="420" w:lineRule="exact"/>
        <w:jc w:val="center"/>
        <w:rPr>
          <w:rFonts w:ascii="宋体" w:hAnsi="宋体" w:eastAsia="宋体" w:cs="宋体"/>
          <w:b/>
          <w:sz w:val="32"/>
          <w:szCs w:val="32"/>
        </w:rPr>
      </w:pPr>
    </w:p>
    <w:p>
      <w:pPr>
        <w:spacing w:line="420" w:lineRule="exact"/>
        <w:jc w:val="center"/>
        <w:rPr>
          <w:rFonts w:ascii="宋体" w:hAnsi="宋体" w:eastAsia="宋体" w:cs="宋体"/>
          <w:b/>
          <w:sz w:val="32"/>
          <w:szCs w:val="32"/>
        </w:rPr>
      </w:pPr>
    </w:p>
    <w:p>
      <w:pPr>
        <w:spacing w:line="420" w:lineRule="exact"/>
        <w:jc w:val="center"/>
        <w:rPr>
          <w:rFonts w:ascii="宋体" w:hAnsi="宋体" w:eastAsia="宋体" w:cs="宋体"/>
          <w:b/>
          <w:sz w:val="32"/>
          <w:szCs w:val="32"/>
        </w:rPr>
      </w:pPr>
    </w:p>
    <w:p>
      <w:pPr>
        <w:spacing w:line="420" w:lineRule="exact"/>
        <w:jc w:val="center"/>
        <w:rPr>
          <w:rFonts w:ascii="宋体" w:hAnsi="宋体" w:eastAsia="宋体" w:cs="宋体"/>
          <w:b/>
          <w:sz w:val="32"/>
          <w:szCs w:val="32"/>
        </w:rPr>
      </w:pPr>
    </w:p>
    <w:p>
      <w:pPr>
        <w:spacing w:line="420" w:lineRule="exact"/>
        <w:rPr>
          <w:rFonts w:ascii="宋体" w:hAnsi="宋体" w:eastAsia="宋体" w:cs="宋体"/>
          <w:b/>
          <w:sz w:val="32"/>
          <w:szCs w:val="32"/>
        </w:rPr>
      </w:pPr>
    </w:p>
    <w:p>
      <w:pPr>
        <w:spacing w:beforeLines="50" w:line="480" w:lineRule="auto"/>
        <w:jc w:val="center"/>
        <w:rPr>
          <w:rFonts w:ascii="宋体"/>
          <w:sz w:val="32"/>
          <w:szCs w:val="32"/>
          <w:u w:val="single"/>
        </w:rPr>
      </w:pPr>
      <w:r>
        <w:rPr>
          <w:rFonts w:hint="eastAsia" w:ascii="宋体" w:hAnsi="宋体" w:eastAsia="宋体" w:cs="宋体"/>
          <w:b/>
          <w:sz w:val="32"/>
          <w:szCs w:val="32"/>
        </w:rPr>
        <w:t xml:space="preserve">    投标方：</w:t>
      </w:r>
      <w:r>
        <w:rPr>
          <w:rFonts w:hint="eastAsia" w:ascii="宋体"/>
          <w:sz w:val="32"/>
          <w:szCs w:val="32"/>
          <w:u w:val="single"/>
        </w:rPr>
        <w:t xml:space="preserve">                              </w:t>
      </w:r>
      <w:r>
        <w:rPr>
          <w:rFonts w:hint="eastAsia" w:ascii="宋体"/>
          <w:sz w:val="32"/>
          <w:szCs w:val="32"/>
        </w:rPr>
        <w:t>（盖单位章）</w:t>
      </w:r>
    </w:p>
    <w:p>
      <w:pPr>
        <w:spacing w:beforeLines="50" w:line="360" w:lineRule="auto"/>
        <w:jc w:val="center"/>
        <w:rPr>
          <w:rFonts w:ascii="宋体"/>
          <w:sz w:val="32"/>
          <w:szCs w:val="32"/>
        </w:rPr>
      </w:pPr>
      <w:r>
        <w:rPr>
          <w:rFonts w:hint="eastAsia" w:ascii="宋体"/>
          <w:sz w:val="32"/>
          <w:szCs w:val="32"/>
          <w:u w:val="single"/>
        </w:rPr>
        <w:t xml:space="preserve">        </w:t>
      </w:r>
      <w:r>
        <w:rPr>
          <w:rFonts w:hint="eastAsia" w:ascii="宋体"/>
          <w:sz w:val="32"/>
          <w:szCs w:val="32"/>
        </w:rPr>
        <w:t>年</w:t>
      </w:r>
      <w:r>
        <w:rPr>
          <w:rFonts w:hint="eastAsia" w:ascii="宋体"/>
          <w:sz w:val="32"/>
          <w:szCs w:val="32"/>
          <w:u w:val="single"/>
        </w:rPr>
        <w:t xml:space="preserve">       </w:t>
      </w:r>
      <w:r>
        <w:rPr>
          <w:rFonts w:hint="eastAsia" w:ascii="宋体"/>
          <w:sz w:val="32"/>
          <w:szCs w:val="32"/>
        </w:rPr>
        <w:t>月</w:t>
      </w:r>
      <w:r>
        <w:rPr>
          <w:rFonts w:hint="eastAsia" w:ascii="宋体"/>
          <w:sz w:val="32"/>
          <w:szCs w:val="32"/>
          <w:u w:val="single"/>
        </w:rPr>
        <w:t xml:space="preserve">       </w:t>
      </w:r>
      <w:r>
        <w:rPr>
          <w:rFonts w:hint="eastAsia" w:ascii="宋体"/>
          <w:sz w:val="32"/>
          <w:szCs w:val="32"/>
        </w:rPr>
        <w:t>日</w:t>
      </w:r>
    </w:p>
    <w:p>
      <w:pPr>
        <w:spacing w:line="420" w:lineRule="exact"/>
        <w:ind w:firstLine="885"/>
        <w:rPr>
          <w:rFonts w:ascii="宋体" w:hAnsi="宋体" w:eastAsia="宋体" w:cs="宋体"/>
          <w:b/>
          <w:sz w:val="44"/>
          <w:szCs w:val="44"/>
        </w:rPr>
      </w:pPr>
      <w:r>
        <w:rPr>
          <w:rFonts w:hint="eastAsia" w:ascii="宋体" w:hAnsi="宋体" w:eastAsia="宋体" w:cs="宋体"/>
          <w:b/>
          <w:sz w:val="44"/>
          <w:szCs w:val="44"/>
        </w:rPr>
        <w:t xml:space="preserve"> </w:t>
      </w:r>
    </w:p>
    <w:p>
      <w:pPr>
        <w:spacing w:line="420" w:lineRule="exact"/>
        <w:jc w:val="center"/>
        <w:rPr>
          <w:rFonts w:ascii="宋体" w:hAnsi="宋体" w:eastAsia="宋体" w:cs="宋体"/>
          <w:b/>
          <w:sz w:val="24"/>
          <w:szCs w:val="24"/>
        </w:rPr>
      </w:pPr>
      <w:r>
        <w:rPr>
          <w:rFonts w:hint="eastAsia" w:ascii="宋体" w:hAnsi="宋体" w:eastAsia="宋体" w:cs="宋体"/>
          <w:b/>
          <w:sz w:val="44"/>
          <w:szCs w:val="44"/>
        </w:rPr>
        <w:t>目录</w:t>
      </w:r>
    </w:p>
    <w:bookmarkEnd w:id="37"/>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一、经济文件</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1、开标一览表（报价一览表）</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二、技术文件</w:t>
      </w:r>
    </w:p>
    <w:p>
      <w:pPr>
        <w:spacing w:line="420" w:lineRule="exact"/>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提供评分表中各项内容的支撑材料</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三、商务文件</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1、投标函（格式）</w:t>
      </w:r>
    </w:p>
    <w:p>
      <w:pPr>
        <w:spacing w:line="420" w:lineRule="exact"/>
        <w:ind w:firstLine="480" w:firstLineChars="200"/>
        <w:rPr>
          <w:rFonts w:ascii="宋体" w:hAnsi="宋体" w:eastAsia="宋体" w:cs="宋体"/>
          <w:color w:val="000000" w:themeColor="text1"/>
          <w:sz w:val="24"/>
          <w:szCs w:val="24"/>
        </w:rPr>
      </w:pPr>
      <w:r>
        <w:rPr>
          <w:rFonts w:hint="eastAsia" w:ascii="宋体" w:hAnsi="宋体" w:eastAsia="宋体" w:cs="宋体"/>
          <w:sz w:val="24"/>
          <w:szCs w:val="24"/>
        </w:rPr>
        <w:t>2、</w:t>
      </w:r>
      <w:r>
        <w:rPr>
          <w:rFonts w:hint="eastAsia" w:ascii="宋体" w:hAnsi="宋体" w:eastAsia="宋体" w:cs="宋体"/>
          <w:color w:val="000000" w:themeColor="text1"/>
          <w:sz w:val="24"/>
          <w:szCs w:val="24"/>
        </w:rPr>
        <w:t>提供评分表中各项内容的支撑材料。管理制度、职责、流程、质量控制、售后服务质量保证、应急措施、安全承诺等支撑材料格式自定。</w:t>
      </w:r>
    </w:p>
    <w:p>
      <w:pPr>
        <w:tabs>
          <w:tab w:val="left" w:pos="1764"/>
        </w:tabs>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四、其他:其他与项目有关的资料（自附）</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五、资格文件</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1、营业执照（副本）或事业单位法人证书（副本）复印件加盖单位公章</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2、组织机构代码证复印件加盖单位公章</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3、法定代表人身份证明书（格式）加盖单位公章</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4、法定代表人授权委托书（格式）加盖单位公章</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5、2017年度财务状况报告（表）或其基本开户银行出具的资信证明复印件，本年度新成立或成立不满一年的组织和自然人无法提供财务状况报告（表）的，可提供银行出具的资信证明复印件。</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6、书面声明（格式）</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7、税务登记证（副本）复印件加盖单位公章</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8、缴纳社会保障金的证明材料复印件加盖单位公章</w:t>
      </w:r>
    </w:p>
    <w:p>
      <w:pPr>
        <w:spacing w:line="420" w:lineRule="exact"/>
        <w:ind w:firstLine="480" w:firstLineChars="200"/>
        <w:rPr>
          <w:rFonts w:ascii="宋体" w:hAnsi="宋体" w:eastAsia="宋体" w:cs="宋体"/>
          <w:color w:val="FF0000"/>
          <w:sz w:val="24"/>
          <w:szCs w:val="24"/>
        </w:rPr>
      </w:pPr>
      <w:r>
        <w:rPr>
          <w:rFonts w:hint="eastAsia" w:ascii="宋体" w:hAnsi="宋体" w:eastAsia="宋体" w:cs="宋体"/>
          <w:sz w:val="24"/>
          <w:szCs w:val="24"/>
        </w:rPr>
        <w:t>9、特定资格条件证书或证明文件</w:t>
      </w:r>
      <w:bookmarkStart w:id="38" w:name="_Toc2932"/>
      <w:bookmarkStart w:id="39" w:name="_Toc429584884"/>
      <w:r>
        <w:rPr>
          <w:rFonts w:hint="eastAsia" w:ascii="宋体" w:hAnsi="宋体" w:eastAsia="宋体" w:cs="宋体"/>
          <w:sz w:val="24"/>
          <w:szCs w:val="24"/>
        </w:rPr>
        <w:t>加盖单位公章</w:t>
      </w:r>
    </w:p>
    <w:p>
      <w:pPr>
        <w:spacing w:line="420" w:lineRule="exact"/>
        <w:ind w:firstLine="482" w:firstLineChars="200"/>
        <w:rPr>
          <w:rFonts w:ascii="宋体" w:hAnsi="宋体" w:eastAsia="宋体" w:cs="宋体"/>
          <w:sz w:val="24"/>
          <w:szCs w:val="24"/>
        </w:rPr>
      </w:pPr>
      <w:r>
        <w:rPr>
          <w:rFonts w:hint="eastAsia" w:ascii="宋体" w:hAnsi="宋体" w:eastAsia="宋体" w:cs="宋体"/>
          <w:b/>
          <w:sz w:val="24"/>
          <w:szCs w:val="24"/>
        </w:rPr>
        <w:t>一、经济文件</w:t>
      </w:r>
      <w:bookmarkEnd w:id="38"/>
      <w:bookmarkEnd w:id="39"/>
    </w:p>
    <w:p>
      <w:pPr>
        <w:spacing w:line="420" w:lineRule="exact"/>
        <w:jc w:val="center"/>
        <w:rPr>
          <w:rFonts w:ascii="宋体" w:hAnsi="宋体" w:eastAsia="宋体" w:cs="宋体"/>
          <w:sz w:val="36"/>
          <w:szCs w:val="36"/>
        </w:rPr>
      </w:pPr>
      <w:r>
        <w:rPr>
          <w:rFonts w:hint="eastAsia" w:ascii="宋体" w:hAnsi="宋体" w:eastAsia="宋体" w:cs="宋体"/>
          <w:sz w:val="36"/>
          <w:szCs w:val="36"/>
        </w:rPr>
        <w:t>（一）报价一览表</w:t>
      </w:r>
    </w:p>
    <w:p>
      <w:pPr>
        <w:spacing w:line="420" w:lineRule="exact"/>
        <w:ind w:firstLine="470" w:firstLineChars="196"/>
        <w:rPr>
          <w:rFonts w:ascii="宋体" w:hAnsi="宋体" w:eastAsia="宋体"/>
          <w:b/>
          <w:bCs/>
          <w:sz w:val="24"/>
          <w:szCs w:val="24"/>
        </w:rPr>
      </w:pPr>
      <w:r>
        <w:rPr>
          <w:rFonts w:hint="eastAsia" w:ascii="宋体" w:hAnsi="宋体" w:eastAsia="宋体" w:cs="宋体"/>
          <w:sz w:val="24"/>
          <w:szCs w:val="24"/>
        </w:rPr>
        <w:t>招标项目名称：</w:t>
      </w:r>
      <w:r>
        <w:rPr>
          <w:rFonts w:ascii="宋体" w:hAnsi="宋体" w:eastAsia="宋体"/>
          <w:b/>
          <w:bCs/>
          <w:sz w:val="24"/>
          <w:szCs w:val="24"/>
        </w:rPr>
        <w:t xml:space="preserve"> </w:t>
      </w:r>
    </w:p>
    <w:tbl>
      <w:tblPr>
        <w:tblStyle w:val="1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2693"/>
        <w:gridCol w:w="3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0" w:hRule="atLeast"/>
        </w:trPr>
        <w:tc>
          <w:tcPr>
            <w:tcW w:w="3085" w:type="dxa"/>
            <w:vAlign w:val="center"/>
          </w:tcPr>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投标方单位名称</w:t>
            </w:r>
          </w:p>
        </w:tc>
        <w:tc>
          <w:tcPr>
            <w:tcW w:w="6543" w:type="dxa"/>
            <w:gridSpan w:val="2"/>
            <w:vAlign w:val="center"/>
          </w:tcPr>
          <w:p>
            <w:pPr>
              <w:spacing w:line="420" w:lineRule="exact"/>
              <w:jc w:val="center"/>
              <w:rPr>
                <w:rFonts w:ascii="宋体" w:hAnsi="宋体" w:eastAsia="宋体" w:cs="宋体"/>
                <w:sz w:val="24"/>
                <w:szCs w:val="24"/>
              </w:rPr>
            </w:pPr>
            <w:r>
              <w:rPr>
                <w:rFonts w:hint="eastAsia" w:ascii="宋体" w:hAnsi="宋体" w:eastAsia="宋体" w:cs="宋体"/>
                <w:sz w:val="24"/>
                <w:szCs w:val="24"/>
              </w:rPr>
              <w:t>下浮比例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atLeast"/>
        </w:trPr>
        <w:tc>
          <w:tcPr>
            <w:tcW w:w="3085" w:type="dxa"/>
            <w:vMerge w:val="restart"/>
            <w:vAlign w:val="center"/>
          </w:tcPr>
          <w:p>
            <w:pPr>
              <w:spacing w:line="420" w:lineRule="exact"/>
              <w:jc w:val="center"/>
              <w:rPr>
                <w:rFonts w:ascii="宋体" w:hAnsi="宋体" w:eastAsia="宋体" w:cs="宋体"/>
                <w:sz w:val="24"/>
                <w:szCs w:val="24"/>
              </w:rPr>
            </w:pPr>
          </w:p>
        </w:tc>
        <w:tc>
          <w:tcPr>
            <w:tcW w:w="2693" w:type="dxa"/>
            <w:vAlign w:val="center"/>
          </w:tcPr>
          <w:p>
            <w:pPr>
              <w:spacing w:line="420" w:lineRule="exact"/>
              <w:jc w:val="center"/>
              <w:rPr>
                <w:rFonts w:ascii="宋体" w:hAnsi="宋体" w:eastAsia="宋体" w:cs="宋体"/>
                <w:sz w:val="24"/>
                <w:szCs w:val="24"/>
              </w:rPr>
            </w:pPr>
            <w:r>
              <w:rPr>
                <w:rFonts w:hint="eastAsia" w:ascii="宋体" w:hAnsi="宋体" w:eastAsia="宋体" w:cs="宋体"/>
                <w:sz w:val="24"/>
                <w:szCs w:val="24"/>
              </w:rPr>
              <w:t>预包装类</w:t>
            </w:r>
          </w:p>
        </w:tc>
        <w:tc>
          <w:tcPr>
            <w:tcW w:w="3850" w:type="dxa"/>
            <w:vAlign w:val="center"/>
          </w:tcPr>
          <w:p>
            <w:pPr>
              <w:spacing w:line="420" w:lineRule="exact"/>
              <w:jc w:val="center"/>
              <w:rPr>
                <w:rFonts w:ascii="宋体" w:hAnsi="宋体" w:eastAsia="宋体" w:cs="宋体"/>
                <w:sz w:val="24"/>
                <w:szCs w:val="24"/>
              </w:rPr>
            </w:pPr>
            <w:r>
              <w:rPr>
                <w:rFonts w:hint="eastAsia" w:ascii="宋体" w:hAnsi="宋体" w:eastAsia="宋体" w:cs="宋体"/>
                <w:color w:val="000000" w:themeColor="text1"/>
                <w:sz w:val="24"/>
                <w:szCs w:val="24"/>
              </w:rPr>
              <w:t>蔬菜、肉类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trPr>
        <w:tc>
          <w:tcPr>
            <w:tcW w:w="3085" w:type="dxa"/>
            <w:vMerge w:val="continue"/>
            <w:tcBorders>
              <w:bottom w:val="single" w:color="auto" w:sz="4" w:space="0"/>
            </w:tcBorders>
            <w:vAlign w:val="center"/>
          </w:tcPr>
          <w:p>
            <w:pPr>
              <w:spacing w:line="420" w:lineRule="exact"/>
              <w:jc w:val="center"/>
              <w:rPr>
                <w:rFonts w:ascii="宋体" w:hAnsi="宋体" w:eastAsia="宋体" w:cs="宋体"/>
                <w:sz w:val="24"/>
                <w:szCs w:val="24"/>
              </w:rPr>
            </w:pPr>
          </w:p>
        </w:tc>
        <w:tc>
          <w:tcPr>
            <w:tcW w:w="2693" w:type="dxa"/>
            <w:tcBorders>
              <w:bottom w:val="single" w:color="auto" w:sz="4" w:space="0"/>
            </w:tcBorders>
          </w:tcPr>
          <w:p>
            <w:pPr>
              <w:spacing w:line="420" w:lineRule="exact"/>
              <w:rPr>
                <w:rFonts w:ascii="宋体" w:hAnsi="宋体" w:eastAsia="宋体" w:cs="宋体"/>
                <w:sz w:val="24"/>
                <w:szCs w:val="24"/>
              </w:rPr>
            </w:pPr>
          </w:p>
        </w:tc>
        <w:tc>
          <w:tcPr>
            <w:tcW w:w="3850" w:type="dxa"/>
            <w:tcBorders>
              <w:bottom w:val="single" w:color="auto" w:sz="4" w:space="0"/>
            </w:tcBorders>
          </w:tcPr>
          <w:p>
            <w:pPr>
              <w:spacing w:line="420" w:lineRule="exac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8" w:hRule="atLeast"/>
        </w:trPr>
        <w:tc>
          <w:tcPr>
            <w:tcW w:w="9628" w:type="dxa"/>
            <w:gridSpan w:val="3"/>
            <w:tcBorders>
              <w:bottom w:val="single" w:color="auto" w:sz="4" w:space="0"/>
            </w:tcBorders>
            <w:vAlign w:val="center"/>
          </w:tcPr>
          <w:p>
            <w:pPr>
              <w:spacing w:line="420" w:lineRule="exact"/>
              <w:rPr>
                <w:rFonts w:ascii="宋体" w:hAnsi="宋体" w:eastAsia="宋体" w:cs="宋体"/>
                <w:sz w:val="24"/>
                <w:szCs w:val="24"/>
              </w:rPr>
            </w:pPr>
            <w:r>
              <w:rPr>
                <w:rFonts w:hint="eastAsia" w:ascii="宋体" w:hAnsi="宋体" w:eastAsia="宋体" w:cs="宋体"/>
                <w:sz w:val="24"/>
                <w:szCs w:val="24"/>
              </w:rPr>
              <w:t xml:space="preserve">备注：  报价必须电脑打印，手写无效 。                </w:t>
            </w:r>
          </w:p>
        </w:tc>
      </w:tr>
    </w:tbl>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 xml:space="preserve">投标方                               </w:t>
      </w:r>
    </w:p>
    <w:p>
      <w:pPr>
        <w:spacing w:line="420" w:lineRule="exact"/>
        <w:rPr>
          <w:rFonts w:ascii="宋体" w:hAnsi="宋体" w:eastAsia="宋体" w:cs="宋体"/>
          <w:sz w:val="24"/>
          <w:szCs w:val="24"/>
        </w:rPr>
      </w:pPr>
      <w:r>
        <w:rPr>
          <w:rFonts w:hint="eastAsia" w:ascii="宋体" w:hAnsi="宋体" w:eastAsia="宋体" w:cs="宋体"/>
          <w:sz w:val="24"/>
          <w:szCs w:val="24"/>
        </w:rPr>
        <w:t xml:space="preserve"> 法定代表人或法定代表人授权代表：</w:t>
      </w:r>
    </w:p>
    <w:p>
      <w:pPr>
        <w:spacing w:line="420" w:lineRule="exact"/>
        <w:rPr>
          <w:rFonts w:ascii="宋体" w:hAnsi="宋体" w:eastAsia="宋体" w:cs="宋体"/>
          <w:sz w:val="24"/>
          <w:szCs w:val="24"/>
        </w:rPr>
      </w:pPr>
      <w:r>
        <w:rPr>
          <w:rFonts w:hint="eastAsia" w:ascii="宋体" w:hAnsi="宋体" w:eastAsia="宋体" w:cs="宋体"/>
          <w:sz w:val="24"/>
          <w:szCs w:val="24"/>
        </w:rPr>
        <w:t xml:space="preserve">  （签字或盖章）</w:t>
      </w:r>
    </w:p>
    <w:p>
      <w:pPr>
        <w:spacing w:line="420" w:lineRule="exact"/>
        <w:rPr>
          <w:rFonts w:ascii="宋体" w:hAnsi="宋体" w:eastAsia="宋体" w:cs="宋体"/>
          <w:sz w:val="24"/>
          <w:szCs w:val="24"/>
        </w:rPr>
      </w:pPr>
      <w:r>
        <w:rPr>
          <w:rFonts w:hint="eastAsia" w:ascii="宋体" w:hAnsi="宋体" w:eastAsia="宋体" w:cs="宋体"/>
          <w:sz w:val="24"/>
          <w:szCs w:val="24"/>
        </w:rPr>
        <w:t xml:space="preserve">                                                 年     月     日</w:t>
      </w:r>
    </w:p>
    <w:p>
      <w:pPr>
        <w:spacing w:line="420" w:lineRule="exact"/>
        <w:rPr>
          <w:rFonts w:ascii="宋体" w:hAnsi="宋体" w:eastAsia="宋体" w:cs="宋体"/>
          <w:sz w:val="24"/>
          <w:szCs w:val="24"/>
        </w:rPr>
      </w:pP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说明：</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1.报价一览表按格式填列；</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2.报价一览表在开标大会上当众宣读，务必填写清楚，准确无误；</w:t>
      </w:r>
    </w:p>
    <w:p>
      <w:pPr>
        <w:spacing w:line="420" w:lineRule="exact"/>
        <w:ind w:firstLine="480" w:firstLineChars="200"/>
        <w:jc w:val="center"/>
        <w:rPr>
          <w:rFonts w:ascii="宋体" w:hAnsi="宋体" w:eastAsia="宋体" w:cs="宋体"/>
          <w:sz w:val="24"/>
          <w:szCs w:val="24"/>
        </w:rPr>
      </w:pPr>
    </w:p>
    <w:p>
      <w:pPr>
        <w:pStyle w:val="3"/>
        <w:pageBreakBefore/>
        <w:spacing w:line="420" w:lineRule="exact"/>
        <w:rPr>
          <w:b/>
          <w:sz w:val="24"/>
          <w:szCs w:val="24"/>
        </w:rPr>
      </w:pPr>
      <w:bookmarkStart w:id="40" w:name="_Toc492721039"/>
      <w:bookmarkStart w:id="41" w:name="_Toc21873"/>
      <w:bookmarkStart w:id="42" w:name="_Toc493178791"/>
      <w:r>
        <w:rPr>
          <w:rFonts w:hint="eastAsia"/>
          <w:b/>
          <w:sz w:val="24"/>
          <w:szCs w:val="24"/>
        </w:rPr>
        <w:t>三、商务文件</w:t>
      </w:r>
      <w:bookmarkEnd w:id="40"/>
      <w:bookmarkEnd w:id="41"/>
      <w:bookmarkEnd w:id="42"/>
    </w:p>
    <w:p>
      <w:pPr>
        <w:spacing w:beforeLines="50" w:line="420" w:lineRule="exact"/>
        <w:jc w:val="center"/>
        <w:rPr>
          <w:rFonts w:ascii="宋体" w:hAnsi="宋体" w:eastAsia="宋体" w:cs="宋体"/>
          <w:sz w:val="24"/>
          <w:szCs w:val="24"/>
        </w:rPr>
      </w:pPr>
      <w:r>
        <w:rPr>
          <w:rFonts w:hint="eastAsia" w:ascii="宋体" w:hAnsi="宋体" w:eastAsia="宋体" w:cs="宋体"/>
          <w:sz w:val="24"/>
          <w:szCs w:val="24"/>
        </w:rPr>
        <w:t>（一）投标函（格式）</w:t>
      </w:r>
    </w:p>
    <w:p>
      <w:pPr>
        <w:spacing w:line="420" w:lineRule="exact"/>
        <w:ind w:firstLine="480" w:firstLineChars="200"/>
        <w:rPr>
          <w:rFonts w:ascii="宋体" w:hAnsi="宋体" w:eastAsia="宋体" w:cs="宋体"/>
          <w:sz w:val="24"/>
          <w:szCs w:val="24"/>
          <w:u w:val="single"/>
        </w:rPr>
      </w:pPr>
      <w:r>
        <w:rPr>
          <w:rFonts w:hint="eastAsia" w:ascii="宋体" w:hAnsi="宋体" w:eastAsia="宋体" w:cs="宋体"/>
          <w:sz w:val="24"/>
          <w:szCs w:val="24"/>
        </w:rPr>
        <w:t>招标项目名称：</w:t>
      </w:r>
    </w:p>
    <w:p>
      <w:pPr>
        <w:tabs>
          <w:tab w:val="left" w:pos="6300"/>
        </w:tabs>
        <w:spacing w:line="420" w:lineRule="exact"/>
        <w:rPr>
          <w:rFonts w:ascii="宋体" w:hAnsi="宋体" w:eastAsia="宋体" w:cs="宋体"/>
          <w:sz w:val="24"/>
          <w:szCs w:val="24"/>
        </w:rPr>
      </w:pPr>
      <w:r>
        <w:rPr>
          <w:rFonts w:hint="eastAsia" w:ascii="宋体" w:hAnsi="宋体" w:eastAsia="宋体" w:cs="宋体"/>
          <w:sz w:val="24"/>
          <w:szCs w:val="24"/>
        </w:rPr>
        <w:t>致：：</w:t>
      </w:r>
    </w:p>
    <w:p>
      <w:pPr>
        <w:spacing w:beforeLines="50" w:line="420" w:lineRule="exact"/>
        <w:ind w:firstLine="480" w:firstLineChars="200"/>
        <w:rPr>
          <w:rFonts w:ascii="宋体" w:hAnsi="宋体" w:eastAsia="宋体" w:cs="宋体"/>
          <w:sz w:val="24"/>
          <w:szCs w:val="24"/>
        </w:rPr>
      </w:pPr>
      <w:r>
        <w:rPr>
          <w:rFonts w:hint="eastAsia" w:ascii="宋体" w:hAnsi="宋体" w:eastAsia="宋体" w:cs="宋体"/>
          <w:sz w:val="24"/>
          <w:szCs w:val="24"/>
        </w:rPr>
        <w:t>（投标方名称）系中华人民共和国合法企业，注册地址：。我方就参加本次投标有关事项郑重声明如下：</w:t>
      </w:r>
    </w:p>
    <w:p>
      <w:pPr>
        <w:tabs>
          <w:tab w:val="left" w:pos="6300"/>
        </w:tabs>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一、我方完全理解并接受该项目招标文件所有要求。</w:t>
      </w:r>
    </w:p>
    <w:p>
      <w:pPr>
        <w:tabs>
          <w:tab w:val="left" w:pos="6300"/>
        </w:tabs>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二、我方提交的所有投标文件、资料都是准确和真实的，如有虚假或隐瞒，我方愿意承担一切法律责任。</w:t>
      </w:r>
    </w:p>
    <w:p>
      <w:pPr>
        <w:tabs>
          <w:tab w:val="left" w:pos="6300"/>
        </w:tabs>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三、我方承诺按照招标文件要求，提供招标项目的技术服务。</w:t>
      </w:r>
    </w:p>
    <w:p>
      <w:pPr>
        <w:tabs>
          <w:tab w:val="left" w:pos="6300"/>
        </w:tabs>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四、我方按招标文件要求提交的投标文件为：投标文件正本 1 份，电子文档  1份。</w:t>
      </w:r>
    </w:p>
    <w:p>
      <w:pPr>
        <w:tabs>
          <w:tab w:val="left" w:pos="6300"/>
        </w:tabs>
        <w:spacing w:line="420" w:lineRule="exact"/>
        <w:ind w:firstLine="480" w:firstLineChars="200"/>
        <w:rPr>
          <w:rFonts w:ascii="宋体" w:hAnsi="宋体" w:eastAsia="宋体" w:cs="宋体"/>
          <w:color w:val="FF0000"/>
          <w:sz w:val="24"/>
          <w:szCs w:val="24"/>
        </w:rPr>
      </w:pPr>
      <w:r>
        <w:rPr>
          <w:rFonts w:hint="eastAsia" w:ascii="宋体" w:hAnsi="宋体" w:eastAsia="宋体" w:cs="宋体"/>
          <w:sz w:val="24"/>
          <w:szCs w:val="24"/>
        </w:rPr>
        <w:t>五、我方投标报价为闭口价。即在投标有效期和合同有效期内，该报价固定不变。</w:t>
      </w:r>
    </w:p>
    <w:p>
      <w:pPr>
        <w:tabs>
          <w:tab w:val="left" w:pos="6300"/>
        </w:tabs>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六、如果我方中标，我方将履行招标文件中规定的各项要求以及我方投标文件的各项承诺，按《采购法》、《合同法》及合同约定条款承担我方责任。</w:t>
      </w:r>
    </w:p>
    <w:p>
      <w:pPr>
        <w:tabs>
          <w:tab w:val="left" w:pos="6300"/>
        </w:tabs>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七、我方未为采购项目提供整体设计、规范编制或者项目管理、监理、检测等服务。</w:t>
      </w:r>
    </w:p>
    <w:p>
      <w:pPr>
        <w:tabs>
          <w:tab w:val="left" w:pos="6300"/>
        </w:tabs>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八、</w:t>
      </w:r>
      <w:r>
        <w:rPr>
          <w:rFonts w:hint="eastAsia" w:ascii="宋体" w:hAnsi="宋体" w:eastAsia="宋体" w:cs="宋体"/>
          <w:color w:val="000000" w:themeColor="text1"/>
          <w:sz w:val="24"/>
          <w:szCs w:val="24"/>
        </w:rPr>
        <w:t>我方理解，最低报价不是中标的唯一条件。</w:t>
      </w:r>
    </w:p>
    <w:p>
      <w:pPr>
        <w:tabs>
          <w:tab w:val="left" w:pos="6300"/>
        </w:tabs>
        <w:spacing w:line="420" w:lineRule="exact"/>
        <w:ind w:firstLine="480" w:firstLineChars="200"/>
        <w:rPr>
          <w:rFonts w:ascii="宋体" w:hAnsi="宋体" w:eastAsia="宋体" w:cs="宋体"/>
          <w:color w:val="FF0000"/>
          <w:sz w:val="24"/>
          <w:szCs w:val="24"/>
        </w:rPr>
      </w:pPr>
      <w:r>
        <w:rPr>
          <w:rFonts w:hint="eastAsia" w:ascii="宋体" w:hAnsi="宋体" w:eastAsia="宋体" w:cs="宋体"/>
          <w:color w:val="000000" w:themeColor="text1"/>
          <w:sz w:val="24"/>
          <w:szCs w:val="24"/>
        </w:rPr>
        <w:t>九、</w:t>
      </w:r>
      <w:r>
        <w:rPr>
          <w:rFonts w:hint="eastAsia" w:ascii="宋体" w:hAnsi="宋体" w:eastAsia="宋体" w:cs="宋体"/>
          <w:sz w:val="24"/>
          <w:szCs w:val="24"/>
        </w:rPr>
        <w:t>我方同意按有关规定及招标文件要求，缴纳足额投标保证金。</w:t>
      </w:r>
    </w:p>
    <w:p>
      <w:pPr>
        <w:tabs>
          <w:tab w:val="left" w:pos="6300"/>
        </w:tabs>
        <w:spacing w:line="420" w:lineRule="exact"/>
        <w:ind w:firstLine="5460" w:firstLineChars="2275"/>
        <w:rPr>
          <w:rFonts w:ascii="宋体" w:hAnsi="宋体" w:eastAsia="宋体" w:cs="宋体"/>
          <w:sz w:val="24"/>
          <w:szCs w:val="24"/>
        </w:rPr>
      </w:pPr>
      <w:r>
        <w:rPr>
          <w:rFonts w:hint="eastAsia" w:ascii="宋体" w:hAnsi="宋体" w:eastAsia="宋体" w:cs="宋体"/>
          <w:sz w:val="24"/>
          <w:szCs w:val="24"/>
        </w:rPr>
        <w:t>（投标方公章）</w:t>
      </w:r>
    </w:p>
    <w:p>
      <w:pPr>
        <w:tabs>
          <w:tab w:val="left" w:pos="6300"/>
        </w:tabs>
        <w:spacing w:line="420" w:lineRule="exact"/>
        <w:ind w:firstLine="5760" w:firstLineChars="2400"/>
        <w:rPr>
          <w:rFonts w:ascii="宋体" w:hAnsi="宋体" w:eastAsia="宋体" w:cs="宋体"/>
          <w:sz w:val="24"/>
          <w:szCs w:val="24"/>
        </w:rPr>
      </w:pPr>
      <w:r>
        <w:rPr>
          <w:rFonts w:hint="eastAsia" w:ascii="宋体" w:hAnsi="宋体" w:eastAsia="宋体" w:cs="宋体"/>
          <w:sz w:val="24"/>
          <w:szCs w:val="24"/>
        </w:rPr>
        <w:t>年    月   日</w:t>
      </w:r>
    </w:p>
    <w:p>
      <w:pPr>
        <w:tabs>
          <w:tab w:val="left" w:pos="6300"/>
        </w:tabs>
        <w:spacing w:line="420" w:lineRule="exact"/>
        <w:outlineLvl w:val="0"/>
        <w:rPr>
          <w:rFonts w:ascii="宋体" w:hAnsi="宋体" w:eastAsia="宋体" w:cs="宋体"/>
          <w:color w:val="FF0000"/>
          <w:sz w:val="24"/>
          <w:szCs w:val="24"/>
        </w:rPr>
      </w:pPr>
    </w:p>
    <w:p>
      <w:pPr>
        <w:pStyle w:val="3"/>
        <w:pageBreakBefore/>
        <w:spacing w:line="420" w:lineRule="exact"/>
        <w:rPr>
          <w:b/>
          <w:sz w:val="24"/>
          <w:szCs w:val="24"/>
        </w:rPr>
      </w:pPr>
      <w:bookmarkStart w:id="43" w:name="_Toc493178793"/>
      <w:bookmarkStart w:id="44" w:name="_Toc25786"/>
      <w:bookmarkStart w:id="45" w:name="_Toc492721038"/>
      <w:r>
        <w:rPr>
          <w:rFonts w:hint="eastAsia"/>
          <w:b/>
          <w:sz w:val="24"/>
          <w:szCs w:val="24"/>
        </w:rPr>
        <w:t>四、资格文件</w:t>
      </w:r>
      <w:bookmarkEnd w:id="43"/>
      <w:bookmarkEnd w:id="44"/>
      <w:bookmarkEnd w:id="45"/>
    </w:p>
    <w:p>
      <w:pPr>
        <w:tabs>
          <w:tab w:val="left" w:pos="6300"/>
        </w:tabs>
        <w:spacing w:line="420" w:lineRule="exact"/>
        <w:ind w:firstLine="570"/>
        <w:rPr>
          <w:rFonts w:ascii="宋体" w:hAnsi="宋体" w:eastAsia="宋体" w:cs="宋体"/>
          <w:sz w:val="24"/>
          <w:szCs w:val="24"/>
        </w:rPr>
      </w:pPr>
      <w:r>
        <w:rPr>
          <w:rFonts w:hint="eastAsia" w:ascii="宋体" w:hAnsi="宋体" w:eastAsia="宋体" w:cs="宋体"/>
          <w:sz w:val="24"/>
          <w:szCs w:val="24"/>
        </w:rPr>
        <w:t>（一）营业执照（副本）或事业单位法人证书（副本）复印件</w:t>
      </w:r>
    </w:p>
    <w:p>
      <w:pPr>
        <w:tabs>
          <w:tab w:val="left" w:pos="6300"/>
        </w:tabs>
        <w:spacing w:line="420" w:lineRule="exact"/>
        <w:ind w:firstLine="570"/>
        <w:rPr>
          <w:rFonts w:ascii="宋体" w:hAnsi="宋体" w:eastAsia="宋体" w:cs="宋体"/>
          <w:sz w:val="24"/>
          <w:szCs w:val="24"/>
        </w:rPr>
      </w:pPr>
    </w:p>
    <w:p>
      <w:pPr>
        <w:tabs>
          <w:tab w:val="left" w:pos="6300"/>
        </w:tabs>
        <w:spacing w:line="420" w:lineRule="exact"/>
        <w:ind w:firstLine="570"/>
        <w:rPr>
          <w:rFonts w:ascii="宋体" w:hAnsi="宋体" w:eastAsia="宋体" w:cs="宋体"/>
          <w:sz w:val="24"/>
          <w:szCs w:val="24"/>
        </w:rPr>
      </w:pPr>
      <w:r>
        <w:rPr>
          <w:rFonts w:hint="eastAsia" w:ascii="宋体" w:hAnsi="宋体" w:eastAsia="宋体" w:cs="宋体"/>
          <w:sz w:val="24"/>
          <w:szCs w:val="24"/>
        </w:rPr>
        <w:t>（二）组织机构代码证复印件</w:t>
      </w:r>
    </w:p>
    <w:p>
      <w:pPr>
        <w:tabs>
          <w:tab w:val="left" w:pos="6300"/>
        </w:tabs>
        <w:spacing w:line="420" w:lineRule="exact"/>
        <w:ind w:firstLine="570"/>
        <w:rPr>
          <w:rFonts w:ascii="宋体" w:hAnsi="宋体" w:eastAsia="宋体" w:cs="宋体"/>
          <w:sz w:val="24"/>
          <w:szCs w:val="24"/>
        </w:rPr>
      </w:pPr>
    </w:p>
    <w:p>
      <w:pPr>
        <w:spacing w:line="420" w:lineRule="exact"/>
        <w:rPr>
          <w:rFonts w:ascii="宋体" w:hAnsi="宋体" w:eastAsia="宋体" w:cs="宋体"/>
          <w:sz w:val="24"/>
          <w:szCs w:val="24"/>
        </w:rPr>
      </w:pPr>
      <w:r>
        <w:rPr>
          <w:rFonts w:hint="eastAsia" w:ascii="宋体" w:hAnsi="宋体" w:eastAsia="宋体" w:cs="宋体"/>
          <w:sz w:val="24"/>
          <w:szCs w:val="24"/>
        </w:rPr>
        <w:t xml:space="preserve">    （三）法定代表人身份证明书（格式）</w:t>
      </w:r>
    </w:p>
    <w:p>
      <w:pPr>
        <w:tabs>
          <w:tab w:val="left" w:pos="6300"/>
        </w:tabs>
        <w:spacing w:line="420" w:lineRule="exact"/>
        <w:ind w:firstLine="570"/>
        <w:rPr>
          <w:rFonts w:ascii="宋体" w:hAnsi="宋体" w:eastAsia="宋体" w:cs="宋体"/>
          <w:sz w:val="24"/>
          <w:szCs w:val="24"/>
        </w:rPr>
      </w:pPr>
    </w:p>
    <w:p>
      <w:pPr>
        <w:tabs>
          <w:tab w:val="left" w:pos="6300"/>
        </w:tabs>
        <w:spacing w:line="420" w:lineRule="exact"/>
        <w:ind w:firstLine="570"/>
        <w:rPr>
          <w:rFonts w:ascii="宋体" w:hAnsi="宋体" w:eastAsia="宋体" w:cs="宋体"/>
          <w:sz w:val="24"/>
          <w:szCs w:val="24"/>
        </w:rPr>
      </w:pPr>
      <w:r>
        <w:rPr>
          <w:rFonts w:hint="eastAsia" w:ascii="宋体" w:hAnsi="宋体" w:eastAsia="宋体" w:cs="宋体"/>
          <w:sz w:val="24"/>
          <w:szCs w:val="24"/>
        </w:rPr>
        <w:t>招标项目名称：</w:t>
      </w:r>
    </w:p>
    <w:p>
      <w:pPr>
        <w:tabs>
          <w:tab w:val="left" w:pos="6300"/>
        </w:tabs>
        <w:spacing w:line="420" w:lineRule="exact"/>
        <w:ind w:firstLine="570"/>
        <w:rPr>
          <w:rFonts w:ascii="宋体" w:hAnsi="宋体" w:eastAsia="宋体" w:cs="宋体"/>
          <w:sz w:val="24"/>
          <w:szCs w:val="24"/>
        </w:rPr>
      </w:pPr>
    </w:p>
    <w:p>
      <w:pPr>
        <w:tabs>
          <w:tab w:val="left" w:pos="6300"/>
        </w:tabs>
        <w:spacing w:line="420" w:lineRule="exact"/>
        <w:ind w:firstLine="570"/>
        <w:rPr>
          <w:rFonts w:ascii="宋体" w:hAnsi="宋体" w:eastAsia="宋体" w:cs="宋体"/>
          <w:sz w:val="24"/>
          <w:szCs w:val="24"/>
        </w:rPr>
      </w:pPr>
      <w:r>
        <w:rPr>
          <w:rFonts w:hint="eastAsia" w:ascii="宋体" w:hAnsi="宋体" w:eastAsia="宋体" w:cs="宋体"/>
          <w:sz w:val="24"/>
          <w:szCs w:val="24"/>
        </w:rPr>
        <w:t>致：：</w:t>
      </w:r>
    </w:p>
    <w:p>
      <w:pPr>
        <w:tabs>
          <w:tab w:val="left" w:pos="6300"/>
        </w:tabs>
        <w:spacing w:line="420" w:lineRule="exact"/>
        <w:ind w:firstLine="570"/>
        <w:rPr>
          <w:rFonts w:ascii="宋体" w:hAnsi="宋体" w:eastAsia="宋体" w:cs="宋体"/>
          <w:sz w:val="24"/>
          <w:szCs w:val="24"/>
        </w:rPr>
      </w:pPr>
      <w:r>
        <w:rPr>
          <w:rFonts w:hint="eastAsia" w:ascii="宋体" w:hAnsi="宋体" w:eastAsia="宋体" w:cs="宋体"/>
          <w:sz w:val="24"/>
          <w:szCs w:val="24"/>
        </w:rPr>
        <w:t>（法定代表人姓名）在（投标方名称）任（职务名称）职务，是（投标方名称）的法定代表人。</w:t>
      </w:r>
    </w:p>
    <w:p>
      <w:pPr>
        <w:tabs>
          <w:tab w:val="left" w:pos="6300"/>
        </w:tabs>
        <w:spacing w:line="420" w:lineRule="exact"/>
        <w:ind w:firstLine="570"/>
        <w:rPr>
          <w:rFonts w:ascii="宋体" w:hAnsi="宋体" w:eastAsia="宋体" w:cs="宋体"/>
          <w:sz w:val="24"/>
          <w:szCs w:val="24"/>
        </w:rPr>
      </w:pPr>
    </w:p>
    <w:p>
      <w:pPr>
        <w:tabs>
          <w:tab w:val="left" w:pos="6300"/>
        </w:tabs>
        <w:spacing w:line="420" w:lineRule="exact"/>
        <w:ind w:firstLine="570"/>
        <w:rPr>
          <w:rFonts w:ascii="宋体" w:hAnsi="宋体" w:eastAsia="宋体" w:cs="宋体"/>
          <w:sz w:val="24"/>
          <w:szCs w:val="24"/>
        </w:rPr>
      </w:pPr>
      <w:r>
        <w:rPr>
          <w:rFonts w:hint="eastAsia" w:ascii="宋体" w:hAnsi="宋体" w:eastAsia="宋体" w:cs="宋体"/>
          <w:sz w:val="24"/>
          <w:szCs w:val="24"/>
        </w:rPr>
        <w:t>特此证明。</w:t>
      </w:r>
    </w:p>
    <w:p>
      <w:pPr>
        <w:tabs>
          <w:tab w:val="left" w:pos="6300"/>
        </w:tabs>
        <w:spacing w:line="420" w:lineRule="exact"/>
        <w:ind w:firstLine="570"/>
        <w:rPr>
          <w:rFonts w:ascii="宋体" w:hAnsi="宋体" w:eastAsia="宋体" w:cs="宋体"/>
          <w:sz w:val="24"/>
          <w:szCs w:val="24"/>
        </w:rPr>
      </w:pPr>
    </w:p>
    <w:p>
      <w:pPr>
        <w:tabs>
          <w:tab w:val="left" w:pos="6300"/>
        </w:tabs>
        <w:spacing w:line="420" w:lineRule="exact"/>
        <w:ind w:firstLine="570"/>
        <w:rPr>
          <w:rFonts w:ascii="宋体" w:hAnsi="宋体" w:eastAsia="宋体" w:cs="宋体"/>
          <w:sz w:val="24"/>
          <w:szCs w:val="24"/>
        </w:rPr>
      </w:pPr>
    </w:p>
    <w:p>
      <w:pPr>
        <w:tabs>
          <w:tab w:val="left" w:pos="6300"/>
        </w:tabs>
        <w:spacing w:line="420" w:lineRule="exact"/>
        <w:ind w:firstLine="570"/>
        <w:rPr>
          <w:rFonts w:ascii="宋体" w:hAnsi="宋体" w:eastAsia="宋体" w:cs="宋体"/>
          <w:sz w:val="24"/>
          <w:szCs w:val="24"/>
        </w:rPr>
      </w:pPr>
    </w:p>
    <w:p>
      <w:pPr>
        <w:tabs>
          <w:tab w:val="left" w:pos="6300"/>
        </w:tabs>
        <w:spacing w:line="420" w:lineRule="exact"/>
        <w:ind w:firstLine="570"/>
        <w:rPr>
          <w:rFonts w:ascii="宋体" w:hAnsi="宋体" w:eastAsia="宋体" w:cs="宋体"/>
          <w:sz w:val="24"/>
          <w:szCs w:val="24"/>
        </w:rPr>
      </w:pPr>
      <w:r>
        <w:rPr>
          <w:rFonts w:hint="eastAsia" w:ascii="宋体" w:hAnsi="宋体" w:eastAsia="宋体" w:cs="宋体"/>
          <w:sz w:val="24"/>
          <w:szCs w:val="24"/>
        </w:rPr>
        <w:t xml:space="preserve">                                             （投标方公章）</w:t>
      </w:r>
    </w:p>
    <w:p>
      <w:pPr>
        <w:tabs>
          <w:tab w:val="left" w:pos="6300"/>
        </w:tabs>
        <w:spacing w:line="420" w:lineRule="exact"/>
        <w:ind w:firstLine="570"/>
        <w:rPr>
          <w:rFonts w:ascii="宋体" w:hAnsi="宋体" w:eastAsia="宋体" w:cs="宋体"/>
          <w:sz w:val="24"/>
          <w:szCs w:val="24"/>
        </w:rPr>
      </w:pPr>
    </w:p>
    <w:p>
      <w:pPr>
        <w:tabs>
          <w:tab w:val="left" w:pos="6300"/>
        </w:tabs>
        <w:spacing w:line="420" w:lineRule="exact"/>
        <w:ind w:firstLine="570"/>
        <w:rPr>
          <w:rFonts w:ascii="宋体" w:hAnsi="宋体" w:eastAsia="宋体" w:cs="宋体"/>
          <w:sz w:val="24"/>
          <w:szCs w:val="24"/>
        </w:rPr>
      </w:pPr>
      <w:r>
        <w:rPr>
          <w:rFonts w:hint="eastAsia" w:ascii="宋体" w:hAnsi="宋体" w:eastAsia="宋体" w:cs="宋体"/>
          <w:sz w:val="24"/>
          <w:szCs w:val="24"/>
        </w:rPr>
        <w:t xml:space="preserve">                                             年   月   日</w:t>
      </w:r>
    </w:p>
    <w:p>
      <w:pPr>
        <w:tabs>
          <w:tab w:val="left" w:pos="6300"/>
        </w:tabs>
        <w:spacing w:line="420" w:lineRule="exact"/>
        <w:ind w:firstLine="570"/>
        <w:rPr>
          <w:rFonts w:ascii="宋体" w:hAnsi="宋体" w:eastAsia="宋体" w:cs="宋体"/>
          <w:sz w:val="24"/>
          <w:szCs w:val="24"/>
        </w:rPr>
      </w:pPr>
    </w:p>
    <w:p>
      <w:pPr>
        <w:tabs>
          <w:tab w:val="left" w:pos="6300"/>
        </w:tabs>
        <w:spacing w:line="420" w:lineRule="exact"/>
        <w:ind w:firstLine="570"/>
        <w:rPr>
          <w:rFonts w:ascii="宋体" w:hAnsi="宋体" w:eastAsia="宋体" w:cs="宋体"/>
          <w:sz w:val="24"/>
          <w:szCs w:val="24"/>
        </w:rPr>
      </w:pPr>
      <w:r>
        <w:rPr>
          <w:rFonts w:hint="eastAsia" w:ascii="宋体" w:hAnsi="宋体" w:eastAsia="宋体" w:cs="宋体"/>
          <w:sz w:val="24"/>
          <w:szCs w:val="24"/>
        </w:rPr>
        <w:t>（附：法定代表人身份证正反面复印件）</w:t>
      </w:r>
    </w:p>
    <w:p>
      <w:pPr>
        <w:tabs>
          <w:tab w:val="left" w:pos="6300"/>
        </w:tabs>
        <w:spacing w:line="420" w:lineRule="exact"/>
        <w:ind w:firstLine="570"/>
        <w:rPr>
          <w:rFonts w:ascii="宋体" w:hAnsi="宋体" w:eastAsia="宋体" w:cs="宋体"/>
          <w:sz w:val="24"/>
          <w:szCs w:val="24"/>
        </w:rPr>
      </w:pPr>
    </w:p>
    <w:p>
      <w:pPr>
        <w:tabs>
          <w:tab w:val="left" w:pos="6300"/>
        </w:tabs>
        <w:spacing w:line="420" w:lineRule="exact"/>
        <w:ind w:firstLine="570"/>
        <w:rPr>
          <w:rFonts w:ascii="宋体" w:hAnsi="宋体" w:eastAsia="宋体" w:cs="宋体"/>
          <w:sz w:val="24"/>
          <w:szCs w:val="24"/>
        </w:rPr>
      </w:pPr>
      <w:r>
        <w:rPr>
          <w:rFonts w:hint="eastAsia" w:ascii="宋体" w:hAnsi="宋体" w:eastAsia="宋体" w:cs="宋体"/>
          <w:sz w:val="24"/>
          <w:szCs w:val="24"/>
        </w:rPr>
        <w:br w:type="column"/>
      </w:r>
      <w:r>
        <w:rPr>
          <w:rFonts w:hint="eastAsia" w:ascii="宋体" w:hAnsi="宋体" w:eastAsia="宋体" w:cs="宋体"/>
          <w:sz w:val="24"/>
          <w:szCs w:val="24"/>
        </w:rPr>
        <w:t>（四）法定代表人授权委托书（格式）</w:t>
      </w:r>
    </w:p>
    <w:p>
      <w:pPr>
        <w:tabs>
          <w:tab w:val="left" w:pos="6300"/>
        </w:tabs>
        <w:spacing w:line="420" w:lineRule="exact"/>
        <w:ind w:firstLine="570"/>
        <w:rPr>
          <w:rFonts w:ascii="宋体" w:hAnsi="宋体" w:eastAsia="宋体" w:cs="宋体"/>
          <w:sz w:val="24"/>
          <w:szCs w:val="24"/>
        </w:rPr>
      </w:pPr>
    </w:p>
    <w:p>
      <w:pPr>
        <w:tabs>
          <w:tab w:val="left" w:pos="6300"/>
        </w:tabs>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招标项目名称：</w:t>
      </w:r>
    </w:p>
    <w:p>
      <w:pPr>
        <w:tabs>
          <w:tab w:val="left" w:pos="6300"/>
        </w:tabs>
        <w:spacing w:line="420" w:lineRule="exact"/>
        <w:ind w:firstLine="570"/>
        <w:rPr>
          <w:rFonts w:ascii="宋体" w:hAnsi="宋体" w:eastAsia="宋体" w:cs="宋体"/>
          <w:sz w:val="24"/>
          <w:szCs w:val="24"/>
        </w:rPr>
      </w:pPr>
    </w:p>
    <w:p>
      <w:pPr>
        <w:tabs>
          <w:tab w:val="left" w:pos="6300"/>
        </w:tabs>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致：：</w:t>
      </w:r>
    </w:p>
    <w:p>
      <w:pPr>
        <w:tabs>
          <w:tab w:val="left" w:pos="6300"/>
        </w:tabs>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（投标方法定代表人名称）是（投标方名称）的法定代表人，特授权（被授权人姓名及身份证代码）代表我单位全权办理上述项目的投标、谈判、签约等具体工作，并签署全部有关文件、协议及合同。</w:t>
      </w:r>
    </w:p>
    <w:p>
      <w:pPr>
        <w:tabs>
          <w:tab w:val="left" w:pos="6300"/>
        </w:tabs>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我单位对被授权人的签字负全部责任。</w:t>
      </w:r>
    </w:p>
    <w:p>
      <w:pPr>
        <w:tabs>
          <w:tab w:val="left" w:pos="6300"/>
        </w:tabs>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在撤消授权的书面通知以前，本授权书一直有效。被授权人在授权书有效期内签署的所有文件不因授权的撤消而失效。</w:t>
      </w:r>
    </w:p>
    <w:p>
      <w:pPr>
        <w:tabs>
          <w:tab w:val="left" w:pos="6300"/>
        </w:tabs>
        <w:spacing w:line="420" w:lineRule="exact"/>
        <w:rPr>
          <w:rFonts w:ascii="宋体" w:hAnsi="宋体" w:eastAsia="宋体" w:cs="宋体"/>
          <w:sz w:val="24"/>
          <w:szCs w:val="24"/>
        </w:rPr>
      </w:pPr>
    </w:p>
    <w:p>
      <w:pPr>
        <w:tabs>
          <w:tab w:val="left" w:pos="6300"/>
        </w:tabs>
        <w:spacing w:line="420" w:lineRule="exact"/>
        <w:ind w:firstLine="570"/>
        <w:rPr>
          <w:rFonts w:ascii="宋体" w:hAnsi="宋体" w:eastAsia="宋体" w:cs="宋体"/>
          <w:sz w:val="24"/>
          <w:szCs w:val="24"/>
        </w:rPr>
      </w:pPr>
      <w:r>
        <w:rPr>
          <w:rFonts w:hint="eastAsia" w:ascii="宋体" w:hAnsi="宋体" w:eastAsia="宋体" w:cs="宋体"/>
          <w:sz w:val="24"/>
          <w:szCs w:val="24"/>
        </w:rPr>
        <w:t>被授权人：                                 投标方法定代表人：</w:t>
      </w:r>
    </w:p>
    <w:p>
      <w:pPr>
        <w:tabs>
          <w:tab w:val="left" w:pos="6300"/>
        </w:tabs>
        <w:spacing w:line="420" w:lineRule="exact"/>
        <w:ind w:firstLine="570"/>
        <w:rPr>
          <w:rFonts w:ascii="宋体" w:hAnsi="宋体" w:eastAsia="宋体" w:cs="宋体"/>
          <w:sz w:val="24"/>
          <w:szCs w:val="24"/>
        </w:rPr>
      </w:pPr>
      <w:r>
        <w:rPr>
          <w:rFonts w:hint="eastAsia" w:ascii="宋体" w:hAnsi="宋体" w:eastAsia="宋体" w:cs="宋体"/>
          <w:sz w:val="24"/>
          <w:szCs w:val="24"/>
        </w:rPr>
        <w:t>（签字或盖章）                                （签字或盖章）</w:t>
      </w:r>
    </w:p>
    <w:p>
      <w:pPr>
        <w:tabs>
          <w:tab w:val="left" w:pos="6300"/>
        </w:tabs>
        <w:spacing w:line="420" w:lineRule="exact"/>
        <w:rPr>
          <w:rFonts w:ascii="宋体" w:hAnsi="宋体" w:eastAsia="宋体" w:cs="宋体"/>
          <w:sz w:val="24"/>
          <w:szCs w:val="24"/>
        </w:rPr>
      </w:pPr>
    </w:p>
    <w:p>
      <w:pPr>
        <w:tabs>
          <w:tab w:val="left" w:pos="6300"/>
        </w:tabs>
        <w:spacing w:line="420" w:lineRule="exact"/>
        <w:ind w:firstLine="570"/>
        <w:rPr>
          <w:rFonts w:ascii="宋体" w:hAnsi="宋体" w:eastAsia="宋体" w:cs="宋体"/>
          <w:sz w:val="24"/>
          <w:szCs w:val="24"/>
        </w:rPr>
      </w:pPr>
      <w:r>
        <w:rPr>
          <w:rFonts w:hint="eastAsia" w:ascii="宋体" w:hAnsi="宋体" w:eastAsia="宋体" w:cs="宋体"/>
          <w:sz w:val="24"/>
          <w:szCs w:val="24"/>
        </w:rPr>
        <w:t xml:space="preserve">（附：被授权人身份证正反面复印件）                              </w:t>
      </w:r>
    </w:p>
    <w:p>
      <w:pPr>
        <w:tabs>
          <w:tab w:val="left" w:pos="6300"/>
        </w:tabs>
        <w:spacing w:line="420" w:lineRule="exact"/>
        <w:ind w:right="960" w:firstLine="570"/>
        <w:rPr>
          <w:rFonts w:ascii="宋体" w:hAnsi="宋体" w:eastAsia="宋体" w:cs="宋体"/>
          <w:sz w:val="24"/>
          <w:szCs w:val="24"/>
        </w:rPr>
      </w:pPr>
      <w:r>
        <w:rPr>
          <w:rFonts w:hint="eastAsia" w:ascii="宋体" w:hAnsi="宋体" w:eastAsia="宋体" w:cs="宋体"/>
          <w:sz w:val="24"/>
          <w:szCs w:val="24"/>
        </w:rPr>
        <w:t>（投标方公章）</w:t>
      </w:r>
    </w:p>
    <w:p>
      <w:pPr>
        <w:tabs>
          <w:tab w:val="left" w:pos="6300"/>
        </w:tabs>
        <w:spacing w:line="420" w:lineRule="exact"/>
        <w:ind w:right="480" w:firstLine="570"/>
        <w:jc w:val="right"/>
        <w:rPr>
          <w:rFonts w:ascii="宋体" w:hAnsi="宋体" w:eastAsia="宋体" w:cs="宋体"/>
          <w:sz w:val="24"/>
          <w:szCs w:val="24"/>
        </w:rPr>
      </w:pPr>
      <w:r>
        <w:rPr>
          <w:rFonts w:hint="eastAsia" w:ascii="宋体" w:hAnsi="宋体" w:eastAsia="宋体" w:cs="宋体"/>
          <w:sz w:val="24"/>
          <w:szCs w:val="24"/>
        </w:rPr>
        <w:t>年   月   日</w:t>
      </w:r>
    </w:p>
    <w:p>
      <w:pPr>
        <w:tabs>
          <w:tab w:val="left" w:pos="6300"/>
        </w:tabs>
        <w:spacing w:line="420" w:lineRule="exact"/>
        <w:ind w:right="720" w:firstLine="570"/>
        <w:jc w:val="right"/>
        <w:rPr>
          <w:rFonts w:ascii="宋体" w:hAnsi="宋体" w:eastAsia="宋体" w:cs="宋体"/>
          <w:sz w:val="24"/>
          <w:szCs w:val="24"/>
        </w:rPr>
      </w:pPr>
    </w:p>
    <w:p>
      <w:pPr>
        <w:tabs>
          <w:tab w:val="left" w:pos="6300"/>
        </w:tabs>
        <w:spacing w:line="420" w:lineRule="exact"/>
        <w:ind w:right="480" w:firstLine="570"/>
        <w:rPr>
          <w:rFonts w:ascii="宋体" w:hAnsi="宋体" w:eastAsia="宋体" w:cs="宋体"/>
          <w:sz w:val="24"/>
          <w:szCs w:val="24"/>
        </w:rPr>
      </w:pPr>
      <w:r>
        <w:rPr>
          <w:rFonts w:hint="eastAsia" w:ascii="宋体" w:hAnsi="宋体" w:eastAsia="宋体" w:cs="宋体"/>
          <w:sz w:val="24"/>
          <w:szCs w:val="24"/>
        </w:rPr>
        <w:t>注：1.若为法定代表人办理并签署投标文件的，不提供此文件。</w:t>
      </w:r>
    </w:p>
    <w:p>
      <w:pPr>
        <w:tabs>
          <w:tab w:val="left" w:pos="6300"/>
        </w:tabs>
        <w:spacing w:line="420" w:lineRule="exact"/>
        <w:ind w:right="480" w:firstLine="570"/>
        <w:rPr>
          <w:rFonts w:ascii="宋体" w:hAnsi="宋体" w:eastAsia="宋体" w:cs="宋体"/>
          <w:sz w:val="24"/>
          <w:szCs w:val="24"/>
        </w:rPr>
      </w:pPr>
    </w:p>
    <w:p>
      <w:pPr>
        <w:tabs>
          <w:tab w:val="left" w:pos="6300"/>
        </w:tabs>
        <w:spacing w:line="420" w:lineRule="exact"/>
        <w:rPr>
          <w:rFonts w:ascii="宋体" w:hAnsi="宋体" w:eastAsia="宋体" w:cs="宋体"/>
          <w:sz w:val="24"/>
          <w:szCs w:val="24"/>
        </w:rPr>
      </w:pPr>
      <w:r>
        <w:rPr>
          <w:rFonts w:hint="eastAsia" w:ascii="宋体" w:hAnsi="宋体" w:eastAsia="宋体" w:cs="宋体"/>
          <w:sz w:val="24"/>
          <w:szCs w:val="24"/>
        </w:rPr>
        <w:t xml:space="preserve">    （五）2017年度财务状况报告（表）或其基本开户银行出具的资信证明复印件，本年度新成立或成立不满一年的组织和自然人无法提供财务状况报告（表）的，可提供银行出具的资信证明复印件。</w:t>
      </w:r>
    </w:p>
    <w:p>
      <w:pPr>
        <w:tabs>
          <w:tab w:val="left" w:pos="6300"/>
        </w:tabs>
        <w:spacing w:line="420" w:lineRule="exact"/>
        <w:ind w:firstLine="570"/>
        <w:jc w:val="center"/>
        <w:rPr>
          <w:rFonts w:ascii="宋体" w:hAnsi="宋体" w:eastAsia="宋体" w:cs="宋体"/>
          <w:sz w:val="24"/>
          <w:szCs w:val="24"/>
        </w:rPr>
      </w:pPr>
      <w:r>
        <w:rPr>
          <w:rFonts w:hint="eastAsia" w:ascii="宋体" w:hAnsi="宋体" w:eastAsia="宋体" w:cs="宋体"/>
          <w:sz w:val="24"/>
          <w:szCs w:val="24"/>
        </w:rPr>
        <w:br w:type="page"/>
      </w:r>
      <w:r>
        <w:rPr>
          <w:rFonts w:hint="eastAsia" w:ascii="宋体" w:hAnsi="宋体" w:eastAsia="宋体" w:cs="宋体"/>
          <w:sz w:val="24"/>
          <w:szCs w:val="24"/>
        </w:rPr>
        <w:t>（六）书面声明</w:t>
      </w:r>
    </w:p>
    <w:p>
      <w:pPr>
        <w:tabs>
          <w:tab w:val="left" w:pos="6300"/>
        </w:tabs>
        <w:spacing w:line="420" w:lineRule="exact"/>
        <w:ind w:firstLine="570"/>
        <w:rPr>
          <w:rFonts w:ascii="宋体" w:hAnsi="宋体" w:eastAsia="宋体" w:cs="宋体"/>
          <w:sz w:val="24"/>
          <w:szCs w:val="24"/>
        </w:rPr>
      </w:pPr>
    </w:p>
    <w:p>
      <w:pPr>
        <w:tabs>
          <w:tab w:val="left" w:pos="6300"/>
        </w:tabs>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招标项目名称：</w:t>
      </w:r>
    </w:p>
    <w:p>
      <w:pPr>
        <w:tabs>
          <w:tab w:val="left" w:pos="6300"/>
        </w:tabs>
        <w:spacing w:line="420" w:lineRule="exact"/>
        <w:ind w:firstLine="570"/>
        <w:rPr>
          <w:rFonts w:ascii="宋体" w:hAnsi="宋体" w:eastAsia="宋体" w:cs="宋体"/>
          <w:sz w:val="24"/>
          <w:szCs w:val="24"/>
        </w:rPr>
      </w:pPr>
    </w:p>
    <w:p>
      <w:pPr>
        <w:tabs>
          <w:tab w:val="left" w:pos="6300"/>
        </w:tabs>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致：：</w:t>
      </w:r>
    </w:p>
    <w:p>
      <w:pPr>
        <w:tabs>
          <w:tab w:val="left" w:pos="6300"/>
        </w:tabs>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投标方名称）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方、采购代理机构的检查验证，符合《政府采购法》规定的投标方资格条件。我方对以上声明负全部法律责任。</w:t>
      </w:r>
    </w:p>
    <w:p>
      <w:pPr>
        <w:tabs>
          <w:tab w:val="left" w:pos="6300"/>
        </w:tabs>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特此声明。</w:t>
      </w:r>
    </w:p>
    <w:p>
      <w:pPr>
        <w:tabs>
          <w:tab w:val="left" w:pos="6300"/>
        </w:tabs>
        <w:spacing w:line="420" w:lineRule="exact"/>
        <w:ind w:firstLine="570"/>
        <w:rPr>
          <w:rFonts w:ascii="宋体" w:hAnsi="宋体" w:eastAsia="宋体" w:cs="宋体"/>
          <w:sz w:val="24"/>
          <w:szCs w:val="24"/>
        </w:rPr>
      </w:pPr>
    </w:p>
    <w:p>
      <w:pPr>
        <w:tabs>
          <w:tab w:val="left" w:pos="6300"/>
        </w:tabs>
        <w:spacing w:line="420" w:lineRule="exact"/>
        <w:ind w:firstLine="570"/>
        <w:rPr>
          <w:rFonts w:ascii="宋体" w:hAnsi="宋体" w:eastAsia="宋体" w:cs="宋体"/>
          <w:sz w:val="24"/>
          <w:szCs w:val="24"/>
        </w:rPr>
      </w:pPr>
    </w:p>
    <w:p>
      <w:pPr>
        <w:tabs>
          <w:tab w:val="left" w:pos="6300"/>
        </w:tabs>
        <w:spacing w:line="420" w:lineRule="exact"/>
        <w:ind w:firstLine="570"/>
        <w:rPr>
          <w:rFonts w:ascii="宋体" w:hAnsi="宋体" w:eastAsia="宋体" w:cs="宋体"/>
          <w:sz w:val="24"/>
          <w:szCs w:val="24"/>
        </w:rPr>
      </w:pPr>
    </w:p>
    <w:p>
      <w:pPr>
        <w:tabs>
          <w:tab w:val="left" w:pos="6300"/>
        </w:tabs>
        <w:spacing w:line="420" w:lineRule="exact"/>
        <w:ind w:right="424" w:firstLine="570"/>
        <w:jc w:val="right"/>
        <w:rPr>
          <w:rFonts w:ascii="宋体" w:hAnsi="宋体" w:eastAsia="宋体" w:cs="宋体"/>
          <w:sz w:val="24"/>
          <w:szCs w:val="24"/>
        </w:rPr>
      </w:pPr>
      <w:r>
        <w:rPr>
          <w:rFonts w:hint="eastAsia" w:ascii="宋体" w:hAnsi="宋体" w:eastAsia="宋体" w:cs="宋体"/>
          <w:sz w:val="24"/>
          <w:szCs w:val="24"/>
        </w:rPr>
        <w:t>（投标方公章）</w:t>
      </w:r>
    </w:p>
    <w:p>
      <w:pPr>
        <w:tabs>
          <w:tab w:val="left" w:pos="6300"/>
        </w:tabs>
        <w:spacing w:line="420" w:lineRule="exact"/>
        <w:ind w:right="480" w:firstLine="570"/>
        <w:jc w:val="right"/>
        <w:rPr>
          <w:rFonts w:ascii="宋体" w:hAnsi="宋体" w:eastAsia="宋体" w:cs="宋体"/>
          <w:sz w:val="24"/>
          <w:szCs w:val="24"/>
        </w:rPr>
      </w:pPr>
      <w:r>
        <w:rPr>
          <w:rFonts w:hint="eastAsia" w:ascii="宋体" w:hAnsi="宋体" w:eastAsia="宋体" w:cs="宋体"/>
          <w:sz w:val="24"/>
          <w:szCs w:val="24"/>
        </w:rPr>
        <w:t>年   月   日</w:t>
      </w:r>
    </w:p>
    <w:p>
      <w:pPr>
        <w:spacing w:line="420" w:lineRule="exact"/>
        <w:ind w:firstLine="480" w:firstLineChars="200"/>
        <w:rPr>
          <w:rFonts w:ascii="宋体" w:hAnsi="宋体" w:eastAsia="宋体" w:cs="宋体"/>
          <w:sz w:val="24"/>
          <w:szCs w:val="24"/>
        </w:rPr>
      </w:pPr>
    </w:p>
    <w:p>
      <w:pPr>
        <w:tabs>
          <w:tab w:val="left" w:pos="6300"/>
        </w:tabs>
        <w:spacing w:line="420" w:lineRule="exact"/>
        <w:ind w:firstLine="570"/>
        <w:rPr>
          <w:rFonts w:ascii="宋体" w:hAnsi="宋体" w:eastAsia="宋体" w:cs="宋体"/>
          <w:sz w:val="24"/>
          <w:szCs w:val="24"/>
        </w:rPr>
      </w:pPr>
      <w:r>
        <w:rPr>
          <w:rFonts w:hint="eastAsia" w:ascii="宋体" w:hAnsi="宋体" w:eastAsia="宋体" w:cs="宋体"/>
          <w:sz w:val="24"/>
          <w:szCs w:val="24"/>
        </w:rPr>
        <w:br w:type="page"/>
      </w:r>
      <w:r>
        <w:rPr>
          <w:rFonts w:hint="eastAsia" w:ascii="宋体" w:hAnsi="宋体" w:eastAsia="宋体" w:cs="宋体"/>
          <w:sz w:val="24"/>
          <w:szCs w:val="24"/>
        </w:rPr>
        <w:t>（七）税务登记证（副本）复印件</w:t>
      </w:r>
    </w:p>
    <w:p>
      <w:pPr>
        <w:tabs>
          <w:tab w:val="left" w:pos="6300"/>
        </w:tabs>
        <w:spacing w:line="420" w:lineRule="exact"/>
        <w:ind w:firstLine="560"/>
        <w:rPr>
          <w:rFonts w:ascii="宋体" w:hAnsi="宋体" w:eastAsia="宋体" w:cs="宋体"/>
          <w:sz w:val="24"/>
          <w:szCs w:val="24"/>
        </w:rPr>
      </w:pPr>
      <w:r>
        <w:rPr>
          <w:rFonts w:hint="eastAsia" w:ascii="宋体" w:hAnsi="宋体" w:eastAsia="宋体" w:cs="宋体"/>
          <w:sz w:val="24"/>
          <w:szCs w:val="24"/>
        </w:rPr>
        <w:t>（八）缴纳社会保障金的证明材料复印件</w:t>
      </w:r>
    </w:p>
    <w:p>
      <w:pPr>
        <w:tabs>
          <w:tab w:val="left" w:pos="6300"/>
        </w:tabs>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缴纳社会保障金的证明材料指：社会保险登记证或缴纳社会保险的凭据（专用收据或社会保险缴纳清单）。依法免税或不需要缴纳社会保障资金的投标方，应提供相应文件证明其依法免税或不需要缴纳社会保障资金。</w:t>
      </w:r>
    </w:p>
    <w:p>
      <w:pPr>
        <w:tabs>
          <w:tab w:val="left" w:pos="6300"/>
        </w:tabs>
        <w:spacing w:line="420" w:lineRule="exact"/>
        <w:ind w:firstLine="480" w:firstLineChars="200"/>
        <w:rPr>
          <w:rFonts w:ascii="宋体" w:hAnsi="宋体" w:eastAsia="宋体" w:cs="宋体"/>
          <w:sz w:val="24"/>
          <w:szCs w:val="24"/>
        </w:rPr>
      </w:pPr>
    </w:p>
    <w:p>
      <w:pPr>
        <w:tabs>
          <w:tab w:val="left" w:pos="6300"/>
        </w:tabs>
        <w:spacing w:line="420" w:lineRule="exact"/>
        <w:ind w:firstLine="480" w:firstLineChars="200"/>
        <w:rPr>
          <w:rFonts w:ascii="宋体" w:hAnsi="宋体" w:eastAsia="宋体" w:cs="宋体"/>
          <w:sz w:val="24"/>
          <w:szCs w:val="24"/>
        </w:rPr>
      </w:pPr>
    </w:p>
    <w:p>
      <w:pPr>
        <w:tabs>
          <w:tab w:val="left" w:pos="6300"/>
        </w:tabs>
        <w:spacing w:line="420" w:lineRule="exact"/>
        <w:ind w:firstLine="480" w:firstLineChars="200"/>
        <w:rPr>
          <w:rFonts w:ascii="宋体" w:hAnsi="宋体" w:eastAsia="宋体" w:cs="宋体"/>
          <w:sz w:val="24"/>
          <w:szCs w:val="24"/>
        </w:rPr>
      </w:pPr>
    </w:p>
    <w:p>
      <w:pPr>
        <w:tabs>
          <w:tab w:val="left" w:pos="6300"/>
        </w:tabs>
        <w:spacing w:line="420" w:lineRule="exact"/>
        <w:ind w:firstLine="480" w:firstLineChars="200"/>
        <w:rPr>
          <w:rFonts w:ascii="宋体" w:hAnsi="宋体" w:eastAsia="宋体" w:cs="宋体"/>
          <w:color w:val="FF0000"/>
          <w:sz w:val="24"/>
          <w:szCs w:val="24"/>
        </w:rPr>
      </w:pPr>
      <w:r>
        <w:rPr>
          <w:rFonts w:hint="eastAsia" w:ascii="宋体" w:hAnsi="宋体" w:eastAsia="宋体" w:cs="宋体"/>
          <w:sz w:val="24"/>
          <w:szCs w:val="24"/>
        </w:rPr>
        <w:t>说明：投标方按</w:t>
      </w:r>
      <w:r>
        <w:rPr>
          <w:rFonts w:hint="eastAsia" w:ascii="宋体" w:hAnsi="宋体" w:eastAsia="宋体" w:cs="宋体"/>
          <w:color w:val="FF0000"/>
          <w:sz w:val="24"/>
          <w:szCs w:val="24"/>
        </w:rPr>
        <w:t>“五证合一”登记制度办理营业执照的，组织机构代码证、税务登记证（副本）和社会保险登记证以投标方所提供的营业执照（副本）复印件为准。</w:t>
      </w:r>
    </w:p>
    <w:p>
      <w:pPr>
        <w:tabs>
          <w:tab w:val="left" w:pos="6300"/>
        </w:tabs>
        <w:spacing w:line="420" w:lineRule="exact"/>
        <w:ind w:firstLine="480" w:firstLineChars="200"/>
        <w:rPr>
          <w:rFonts w:ascii="宋体" w:hAnsi="宋体" w:eastAsia="宋体" w:cs="宋体"/>
          <w:sz w:val="24"/>
          <w:szCs w:val="24"/>
        </w:rPr>
      </w:pPr>
    </w:p>
    <w:p>
      <w:pPr>
        <w:tabs>
          <w:tab w:val="left" w:pos="6300"/>
        </w:tabs>
        <w:spacing w:line="420" w:lineRule="exact"/>
        <w:rPr>
          <w:rFonts w:ascii="宋体" w:hAnsi="宋体" w:eastAsia="宋体" w:cs="宋体"/>
          <w:sz w:val="24"/>
          <w:szCs w:val="24"/>
        </w:rPr>
      </w:pPr>
      <w:r>
        <w:rPr>
          <w:rFonts w:hint="eastAsia" w:ascii="宋体" w:hAnsi="宋体" w:eastAsia="宋体" w:cs="宋体"/>
          <w:sz w:val="24"/>
          <w:szCs w:val="24"/>
        </w:rPr>
        <w:t xml:space="preserve">    （九）特定资格条件证书或证明文件</w:t>
      </w:r>
    </w:p>
    <w:p>
      <w:pPr>
        <w:tabs>
          <w:tab w:val="left" w:pos="6300"/>
        </w:tabs>
        <w:spacing w:line="420" w:lineRule="exact"/>
        <w:ind w:firstLine="570"/>
        <w:rPr>
          <w:rFonts w:ascii="宋体" w:hAnsi="宋体" w:eastAsia="宋体" w:cs="宋体"/>
          <w:sz w:val="24"/>
          <w:szCs w:val="24"/>
        </w:rPr>
      </w:pPr>
    </w:p>
    <w:p>
      <w:pPr>
        <w:tabs>
          <w:tab w:val="left" w:pos="6300"/>
        </w:tabs>
        <w:spacing w:line="420" w:lineRule="exact"/>
        <w:ind w:firstLine="570"/>
        <w:rPr>
          <w:rFonts w:ascii="宋体" w:hAnsi="宋体" w:eastAsia="宋体" w:cs="宋体"/>
          <w:sz w:val="24"/>
          <w:szCs w:val="24"/>
        </w:rPr>
      </w:pPr>
    </w:p>
    <w:p>
      <w:pPr>
        <w:tabs>
          <w:tab w:val="left" w:pos="6300"/>
        </w:tabs>
        <w:spacing w:line="420" w:lineRule="exact"/>
        <w:ind w:firstLine="570"/>
        <w:rPr>
          <w:rFonts w:ascii="宋体" w:hAnsi="宋体" w:eastAsia="宋体" w:cs="宋体"/>
          <w:sz w:val="24"/>
          <w:szCs w:val="24"/>
        </w:rPr>
      </w:pPr>
    </w:p>
    <w:p>
      <w:pPr>
        <w:tabs>
          <w:tab w:val="left" w:pos="6300"/>
        </w:tabs>
        <w:spacing w:line="420" w:lineRule="exact"/>
        <w:ind w:firstLine="570"/>
        <w:rPr>
          <w:rFonts w:ascii="宋体" w:hAnsi="宋体" w:eastAsia="宋体" w:cs="宋体"/>
          <w:sz w:val="24"/>
          <w:szCs w:val="24"/>
        </w:rPr>
      </w:pPr>
    </w:p>
    <w:p>
      <w:pPr>
        <w:tabs>
          <w:tab w:val="left" w:pos="6300"/>
        </w:tabs>
        <w:spacing w:line="420" w:lineRule="exact"/>
        <w:ind w:firstLine="570"/>
        <w:rPr>
          <w:rFonts w:ascii="宋体" w:hAnsi="宋体" w:eastAsia="宋体" w:cs="宋体"/>
          <w:sz w:val="24"/>
          <w:szCs w:val="24"/>
        </w:rPr>
      </w:pPr>
    </w:p>
    <w:p>
      <w:pPr>
        <w:tabs>
          <w:tab w:val="left" w:pos="6300"/>
        </w:tabs>
        <w:spacing w:line="420" w:lineRule="exact"/>
        <w:ind w:firstLine="570"/>
        <w:rPr>
          <w:rFonts w:ascii="宋体" w:hAnsi="宋体" w:eastAsia="宋体" w:cs="宋体"/>
          <w:sz w:val="24"/>
          <w:szCs w:val="24"/>
        </w:rPr>
      </w:pPr>
    </w:p>
    <w:p>
      <w:pPr>
        <w:tabs>
          <w:tab w:val="left" w:pos="6300"/>
        </w:tabs>
        <w:spacing w:line="420" w:lineRule="exact"/>
        <w:rPr>
          <w:rFonts w:ascii="宋体" w:hAnsi="宋体" w:eastAsia="宋体" w:cs="宋体"/>
          <w:sz w:val="24"/>
          <w:szCs w:val="24"/>
        </w:rPr>
      </w:pPr>
    </w:p>
    <w:bookmarkEnd w:id="30"/>
    <w:bookmarkEnd w:id="31"/>
    <w:bookmarkEnd w:id="32"/>
    <w:bookmarkEnd w:id="33"/>
    <w:bookmarkEnd w:id="34"/>
    <w:bookmarkEnd w:id="35"/>
    <w:bookmarkEnd w:id="36"/>
    <w:p>
      <w:pPr>
        <w:spacing w:line="420" w:lineRule="exact"/>
        <w:rPr>
          <w:rFonts w:ascii="宋体" w:hAnsi="宋体" w:eastAsia="宋体"/>
          <w:sz w:val="24"/>
          <w:szCs w:val="24"/>
        </w:rPr>
      </w:pPr>
    </w:p>
    <w:p>
      <w:pPr>
        <w:spacing w:line="420" w:lineRule="exact"/>
        <w:rPr>
          <w:rFonts w:ascii="宋体" w:hAnsi="宋体" w:eastAsia="宋体"/>
          <w:sz w:val="24"/>
          <w:szCs w:val="24"/>
        </w:rPr>
      </w:pPr>
    </w:p>
    <w:sectPr>
      <w:footerReference r:id="rId3" w:type="default"/>
      <w:pgSz w:w="11906" w:h="16838"/>
      <w:pgMar w:top="1247" w:right="1361" w:bottom="1247" w:left="1361"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61007A87" w:usb1="80000000" w:usb2="00000008" w:usb3="00000000" w:csb0="200101FF" w:csb1="20280000"/>
  </w:font>
  <w:font w:name="微软雅黑">
    <w:panose1 w:val="020B0503020204020204"/>
    <w:charset w:val="86"/>
    <w:family w:val="swiss"/>
    <w:pitch w:val="default"/>
    <w:sig w:usb0="80000287" w:usb1="2A0F3C52" w:usb2="00000016" w:usb3="00000000" w:csb0="0004001F" w:csb1="00000000"/>
  </w:font>
  <w:font w:name="Courier New">
    <w:panose1 w:val="02070309020205020404"/>
    <w:charset w:val="00"/>
    <w:family w:val="modern"/>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13</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13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720"/>
  <w:doNotHyphenateCaps/>
  <w:drawingGridHorizontalSpacing w:val="110"/>
  <w:displayHorizontalDrawingGridEvery w:val="2"/>
  <w:characterSpacingControl w:val="doNotCompress"/>
  <w:noLineBreaksAfter w:lang="zh-CN" w:val="$([{£¥·‘“〈《「『【〔〖〝﹙﹛﹝＄（．［｛￡￥"/>
  <w:noLineBreaksBefore w:lang="zh-CN" w:val="!%),.:;&gt;?]}¢¨°·ˇˉ―‖’”…‰′″›℃∶、。〃〉》」』】〕〗〞︶︺︾﹀﹄﹚﹜﹞！＂％＇），．：；？］｀｜｝～￠"/>
  <w:doNotValidateAgainstSchema/>
  <w:doNotDemarcateInvalidXml/>
  <w:hdrShapeDefaults>
    <o:shapelayout v:ext="edit">
      <o:idmap v:ext="edit" data="3"/>
    </o:shapelayout>
  </w:hdrShapeDefaults>
  <w:compat>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2C79"/>
    <w:rsid w:val="0000582A"/>
    <w:rsid w:val="00014967"/>
    <w:rsid w:val="00017E3A"/>
    <w:rsid w:val="000201F5"/>
    <w:rsid w:val="00021AE2"/>
    <w:rsid w:val="00036405"/>
    <w:rsid w:val="00037253"/>
    <w:rsid w:val="00037DEE"/>
    <w:rsid w:val="00041900"/>
    <w:rsid w:val="00042659"/>
    <w:rsid w:val="00045960"/>
    <w:rsid w:val="00061B28"/>
    <w:rsid w:val="00066AFD"/>
    <w:rsid w:val="000674B7"/>
    <w:rsid w:val="00074D7D"/>
    <w:rsid w:val="00076156"/>
    <w:rsid w:val="000778C7"/>
    <w:rsid w:val="000845E9"/>
    <w:rsid w:val="000847E3"/>
    <w:rsid w:val="00092B74"/>
    <w:rsid w:val="000B0A6E"/>
    <w:rsid w:val="000B496E"/>
    <w:rsid w:val="000B6D9D"/>
    <w:rsid w:val="000C5DBF"/>
    <w:rsid w:val="000C7514"/>
    <w:rsid w:val="000D22DB"/>
    <w:rsid w:val="000D5FD1"/>
    <w:rsid w:val="000E15A8"/>
    <w:rsid w:val="000E3BC4"/>
    <w:rsid w:val="000E5CD6"/>
    <w:rsid w:val="000F5380"/>
    <w:rsid w:val="000F654E"/>
    <w:rsid w:val="0010259A"/>
    <w:rsid w:val="0010296B"/>
    <w:rsid w:val="001051B0"/>
    <w:rsid w:val="0011346A"/>
    <w:rsid w:val="001159AE"/>
    <w:rsid w:val="00121492"/>
    <w:rsid w:val="00121DB5"/>
    <w:rsid w:val="00127218"/>
    <w:rsid w:val="0012744C"/>
    <w:rsid w:val="0013582E"/>
    <w:rsid w:val="001405F4"/>
    <w:rsid w:val="00143CB1"/>
    <w:rsid w:val="001510A5"/>
    <w:rsid w:val="001574E0"/>
    <w:rsid w:val="001662BD"/>
    <w:rsid w:val="001830C9"/>
    <w:rsid w:val="00193D75"/>
    <w:rsid w:val="001A1D8F"/>
    <w:rsid w:val="001A3B94"/>
    <w:rsid w:val="001A5809"/>
    <w:rsid w:val="001C6E17"/>
    <w:rsid w:val="001E1098"/>
    <w:rsid w:val="001E1415"/>
    <w:rsid w:val="001E20BC"/>
    <w:rsid w:val="001E3CFB"/>
    <w:rsid w:val="001F00E4"/>
    <w:rsid w:val="001F3A56"/>
    <w:rsid w:val="001F4E1D"/>
    <w:rsid w:val="002018EE"/>
    <w:rsid w:val="00207EAB"/>
    <w:rsid w:val="0024132D"/>
    <w:rsid w:val="002422A8"/>
    <w:rsid w:val="00246108"/>
    <w:rsid w:val="0025082F"/>
    <w:rsid w:val="00251BD6"/>
    <w:rsid w:val="002533BF"/>
    <w:rsid w:val="00261CED"/>
    <w:rsid w:val="002632D3"/>
    <w:rsid w:val="00265916"/>
    <w:rsid w:val="00270BA0"/>
    <w:rsid w:val="002834ED"/>
    <w:rsid w:val="00285058"/>
    <w:rsid w:val="00292F34"/>
    <w:rsid w:val="00293B8A"/>
    <w:rsid w:val="00294E77"/>
    <w:rsid w:val="00295A65"/>
    <w:rsid w:val="00296D68"/>
    <w:rsid w:val="00297DA7"/>
    <w:rsid w:val="002A1517"/>
    <w:rsid w:val="002A1A51"/>
    <w:rsid w:val="002A303A"/>
    <w:rsid w:val="002A7A6C"/>
    <w:rsid w:val="002B42C2"/>
    <w:rsid w:val="002B6BDE"/>
    <w:rsid w:val="002B6EF8"/>
    <w:rsid w:val="002D4B05"/>
    <w:rsid w:val="002D7C6E"/>
    <w:rsid w:val="002E1313"/>
    <w:rsid w:val="002E6C61"/>
    <w:rsid w:val="002E7A34"/>
    <w:rsid w:val="002E7AC5"/>
    <w:rsid w:val="002F31D3"/>
    <w:rsid w:val="002F5621"/>
    <w:rsid w:val="002F6217"/>
    <w:rsid w:val="002F7D2D"/>
    <w:rsid w:val="00310327"/>
    <w:rsid w:val="00313795"/>
    <w:rsid w:val="00323B43"/>
    <w:rsid w:val="003240F9"/>
    <w:rsid w:val="003303EB"/>
    <w:rsid w:val="00331F4F"/>
    <w:rsid w:val="0033253F"/>
    <w:rsid w:val="003362DE"/>
    <w:rsid w:val="003370F3"/>
    <w:rsid w:val="00343677"/>
    <w:rsid w:val="00344009"/>
    <w:rsid w:val="00361865"/>
    <w:rsid w:val="00361DF8"/>
    <w:rsid w:val="003663F7"/>
    <w:rsid w:val="003901DA"/>
    <w:rsid w:val="003918F7"/>
    <w:rsid w:val="00392C7B"/>
    <w:rsid w:val="003A3A73"/>
    <w:rsid w:val="003B050C"/>
    <w:rsid w:val="003B075B"/>
    <w:rsid w:val="003B22FE"/>
    <w:rsid w:val="003B5583"/>
    <w:rsid w:val="003B5FB2"/>
    <w:rsid w:val="003C117D"/>
    <w:rsid w:val="003C366D"/>
    <w:rsid w:val="003D3030"/>
    <w:rsid w:val="003D34BF"/>
    <w:rsid w:val="003D37D8"/>
    <w:rsid w:val="003D7112"/>
    <w:rsid w:val="003E0FF1"/>
    <w:rsid w:val="003F6E12"/>
    <w:rsid w:val="00405ED5"/>
    <w:rsid w:val="00411A7A"/>
    <w:rsid w:val="004213B2"/>
    <w:rsid w:val="00426133"/>
    <w:rsid w:val="004358AB"/>
    <w:rsid w:val="00440583"/>
    <w:rsid w:val="00447715"/>
    <w:rsid w:val="00447FED"/>
    <w:rsid w:val="0045072B"/>
    <w:rsid w:val="00462CE5"/>
    <w:rsid w:val="0046451A"/>
    <w:rsid w:val="00465866"/>
    <w:rsid w:val="0047086B"/>
    <w:rsid w:val="00480314"/>
    <w:rsid w:val="0049003E"/>
    <w:rsid w:val="00492BEA"/>
    <w:rsid w:val="00492E04"/>
    <w:rsid w:val="00494850"/>
    <w:rsid w:val="00497C19"/>
    <w:rsid w:val="004A143F"/>
    <w:rsid w:val="004A1B35"/>
    <w:rsid w:val="004A4455"/>
    <w:rsid w:val="004A6640"/>
    <w:rsid w:val="004B3524"/>
    <w:rsid w:val="004C5615"/>
    <w:rsid w:val="004C6325"/>
    <w:rsid w:val="004C794F"/>
    <w:rsid w:val="004C7BF7"/>
    <w:rsid w:val="004D0699"/>
    <w:rsid w:val="004D1C78"/>
    <w:rsid w:val="004D4C7D"/>
    <w:rsid w:val="004D5371"/>
    <w:rsid w:val="004D566C"/>
    <w:rsid w:val="004E2E2B"/>
    <w:rsid w:val="004F111D"/>
    <w:rsid w:val="004F7F5A"/>
    <w:rsid w:val="00504D25"/>
    <w:rsid w:val="00514B97"/>
    <w:rsid w:val="00521137"/>
    <w:rsid w:val="00527AD6"/>
    <w:rsid w:val="00553C05"/>
    <w:rsid w:val="00555FCC"/>
    <w:rsid w:val="00570DB1"/>
    <w:rsid w:val="005742B5"/>
    <w:rsid w:val="005758DA"/>
    <w:rsid w:val="00577908"/>
    <w:rsid w:val="00577F93"/>
    <w:rsid w:val="0058436C"/>
    <w:rsid w:val="00585D20"/>
    <w:rsid w:val="00596B48"/>
    <w:rsid w:val="005A4934"/>
    <w:rsid w:val="005B1105"/>
    <w:rsid w:val="005B1AEE"/>
    <w:rsid w:val="005B7689"/>
    <w:rsid w:val="005C40EC"/>
    <w:rsid w:val="005C4D30"/>
    <w:rsid w:val="005D26F4"/>
    <w:rsid w:val="005D5795"/>
    <w:rsid w:val="005D70DA"/>
    <w:rsid w:val="005E060E"/>
    <w:rsid w:val="005E18A6"/>
    <w:rsid w:val="005E4457"/>
    <w:rsid w:val="005E5641"/>
    <w:rsid w:val="005E5C5E"/>
    <w:rsid w:val="005E6C20"/>
    <w:rsid w:val="005F0A4F"/>
    <w:rsid w:val="005F2DD1"/>
    <w:rsid w:val="005F6069"/>
    <w:rsid w:val="006001E5"/>
    <w:rsid w:val="00604D89"/>
    <w:rsid w:val="00611EA1"/>
    <w:rsid w:val="00612E3B"/>
    <w:rsid w:val="00612E6A"/>
    <w:rsid w:val="0061580E"/>
    <w:rsid w:val="0062124A"/>
    <w:rsid w:val="00621F0D"/>
    <w:rsid w:val="00622ED3"/>
    <w:rsid w:val="00623D33"/>
    <w:rsid w:val="00626A8C"/>
    <w:rsid w:val="00627584"/>
    <w:rsid w:val="006338AC"/>
    <w:rsid w:val="00642CA1"/>
    <w:rsid w:val="00653331"/>
    <w:rsid w:val="006744A0"/>
    <w:rsid w:val="00687C91"/>
    <w:rsid w:val="006A5E1B"/>
    <w:rsid w:val="006A6C37"/>
    <w:rsid w:val="006B3F05"/>
    <w:rsid w:val="006B49A4"/>
    <w:rsid w:val="006C6D46"/>
    <w:rsid w:val="006C7ADF"/>
    <w:rsid w:val="006D6299"/>
    <w:rsid w:val="006E1664"/>
    <w:rsid w:val="006E4B64"/>
    <w:rsid w:val="006F125A"/>
    <w:rsid w:val="006F16A3"/>
    <w:rsid w:val="006F3C31"/>
    <w:rsid w:val="006F441F"/>
    <w:rsid w:val="006F629B"/>
    <w:rsid w:val="00703048"/>
    <w:rsid w:val="00715BEE"/>
    <w:rsid w:val="00717C40"/>
    <w:rsid w:val="00717F46"/>
    <w:rsid w:val="007213AF"/>
    <w:rsid w:val="007234A3"/>
    <w:rsid w:val="007273DF"/>
    <w:rsid w:val="0073173E"/>
    <w:rsid w:val="00743AD1"/>
    <w:rsid w:val="00755884"/>
    <w:rsid w:val="00756A30"/>
    <w:rsid w:val="0076066C"/>
    <w:rsid w:val="00766120"/>
    <w:rsid w:val="007666AF"/>
    <w:rsid w:val="00772C3A"/>
    <w:rsid w:val="007765C4"/>
    <w:rsid w:val="0078510B"/>
    <w:rsid w:val="0078733A"/>
    <w:rsid w:val="0079052B"/>
    <w:rsid w:val="00790B9D"/>
    <w:rsid w:val="00790CD9"/>
    <w:rsid w:val="00793A13"/>
    <w:rsid w:val="00795397"/>
    <w:rsid w:val="00795A80"/>
    <w:rsid w:val="00795C33"/>
    <w:rsid w:val="007B1FCA"/>
    <w:rsid w:val="007B454F"/>
    <w:rsid w:val="007B7822"/>
    <w:rsid w:val="007C1A32"/>
    <w:rsid w:val="007C3F40"/>
    <w:rsid w:val="007D4C88"/>
    <w:rsid w:val="007D53A0"/>
    <w:rsid w:val="007E63D0"/>
    <w:rsid w:val="00802D71"/>
    <w:rsid w:val="008079C2"/>
    <w:rsid w:val="00816E52"/>
    <w:rsid w:val="008202ED"/>
    <w:rsid w:val="0082082C"/>
    <w:rsid w:val="0082157D"/>
    <w:rsid w:val="008225E9"/>
    <w:rsid w:val="00830424"/>
    <w:rsid w:val="00830C7B"/>
    <w:rsid w:val="00831A16"/>
    <w:rsid w:val="00836069"/>
    <w:rsid w:val="00844AAD"/>
    <w:rsid w:val="008505CE"/>
    <w:rsid w:val="008554C8"/>
    <w:rsid w:val="008575FF"/>
    <w:rsid w:val="00866F1C"/>
    <w:rsid w:val="008674B3"/>
    <w:rsid w:val="00877961"/>
    <w:rsid w:val="008814C5"/>
    <w:rsid w:val="00883376"/>
    <w:rsid w:val="00883FD9"/>
    <w:rsid w:val="00885A64"/>
    <w:rsid w:val="008863F5"/>
    <w:rsid w:val="008A1C7C"/>
    <w:rsid w:val="008A2241"/>
    <w:rsid w:val="008A7DAC"/>
    <w:rsid w:val="008B7726"/>
    <w:rsid w:val="008B7FA1"/>
    <w:rsid w:val="008C0204"/>
    <w:rsid w:val="008C7BC1"/>
    <w:rsid w:val="008D06ED"/>
    <w:rsid w:val="008E7F7A"/>
    <w:rsid w:val="008F4D77"/>
    <w:rsid w:val="008F679C"/>
    <w:rsid w:val="00904C1F"/>
    <w:rsid w:val="009119F0"/>
    <w:rsid w:val="009215AB"/>
    <w:rsid w:val="0093118F"/>
    <w:rsid w:val="0093639D"/>
    <w:rsid w:val="00936A3C"/>
    <w:rsid w:val="0094672C"/>
    <w:rsid w:val="009627BB"/>
    <w:rsid w:val="009630FE"/>
    <w:rsid w:val="009637FF"/>
    <w:rsid w:val="00965434"/>
    <w:rsid w:val="009657A2"/>
    <w:rsid w:val="009709A8"/>
    <w:rsid w:val="00972585"/>
    <w:rsid w:val="009738FE"/>
    <w:rsid w:val="00975EB0"/>
    <w:rsid w:val="009770E0"/>
    <w:rsid w:val="00990E3E"/>
    <w:rsid w:val="00991416"/>
    <w:rsid w:val="00992C36"/>
    <w:rsid w:val="009968EE"/>
    <w:rsid w:val="009970BD"/>
    <w:rsid w:val="00997583"/>
    <w:rsid w:val="009B1A6A"/>
    <w:rsid w:val="009B1E95"/>
    <w:rsid w:val="009B27F0"/>
    <w:rsid w:val="009B53B5"/>
    <w:rsid w:val="009B7B11"/>
    <w:rsid w:val="009C0E6C"/>
    <w:rsid w:val="009C1475"/>
    <w:rsid w:val="009C1B73"/>
    <w:rsid w:val="009C36BD"/>
    <w:rsid w:val="009C73C3"/>
    <w:rsid w:val="009D31C7"/>
    <w:rsid w:val="009F3793"/>
    <w:rsid w:val="009F6D12"/>
    <w:rsid w:val="009F7CA9"/>
    <w:rsid w:val="00A06C1D"/>
    <w:rsid w:val="00A152AE"/>
    <w:rsid w:val="00A17023"/>
    <w:rsid w:val="00A17EA5"/>
    <w:rsid w:val="00A20294"/>
    <w:rsid w:val="00A2072D"/>
    <w:rsid w:val="00A22FEC"/>
    <w:rsid w:val="00A24603"/>
    <w:rsid w:val="00A25643"/>
    <w:rsid w:val="00A27EAC"/>
    <w:rsid w:val="00A304C4"/>
    <w:rsid w:val="00A45E11"/>
    <w:rsid w:val="00A46C9C"/>
    <w:rsid w:val="00A61360"/>
    <w:rsid w:val="00A64943"/>
    <w:rsid w:val="00A71A2A"/>
    <w:rsid w:val="00A71F6C"/>
    <w:rsid w:val="00A849EF"/>
    <w:rsid w:val="00A86DDA"/>
    <w:rsid w:val="00A86E0F"/>
    <w:rsid w:val="00A935A4"/>
    <w:rsid w:val="00A954E0"/>
    <w:rsid w:val="00AA1AEC"/>
    <w:rsid w:val="00AA3FC7"/>
    <w:rsid w:val="00AB16A1"/>
    <w:rsid w:val="00AB1E17"/>
    <w:rsid w:val="00AB1F5F"/>
    <w:rsid w:val="00AB70EF"/>
    <w:rsid w:val="00AB7810"/>
    <w:rsid w:val="00AC11F0"/>
    <w:rsid w:val="00AD786F"/>
    <w:rsid w:val="00AE6891"/>
    <w:rsid w:val="00AF02C6"/>
    <w:rsid w:val="00AF164A"/>
    <w:rsid w:val="00AF1F02"/>
    <w:rsid w:val="00AF3424"/>
    <w:rsid w:val="00B001F4"/>
    <w:rsid w:val="00B004ED"/>
    <w:rsid w:val="00B02F11"/>
    <w:rsid w:val="00B03C10"/>
    <w:rsid w:val="00B12BCD"/>
    <w:rsid w:val="00B27764"/>
    <w:rsid w:val="00B44B05"/>
    <w:rsid w:val="00B477D8"/>
    <w:rsid w:val="00B51436"/>
    <w:rsid w:val="00B55B50"/>
    <w:rsid w:val="00B57794"/>
    <w:rsid w:val="00B657F0"/>
    <w:rsid w:val="00B7104C"/>
    <w:rsid w:val="00B77F9B"/>
    <w:rsid w:val="00B84FD6"/>
    <w:rsid w:val="00B860AA"/>
    <w:rsid w:val="00B91A36"/>
    <w:rsid w:val="00B93494"/>
    <w:rsid w:val="00BA1950"/>
    <w:rsid w:val="00BA5BE9"/>
    <w:rsid w:val="00BA5E1C"/>
    <w:rsid w:val="00BB4DDF"/>
    <w:rsid w:val="00BB6E83"/>
    <w:rsid w:val="00BC2637"/>
    <w:rsid w:val="00BC69CE"/>
    <w:rsid w:val="00BD6C37"/>
    <w:rsid w:val="00BE3895"/>
    <w:rsid w:val="00BF1207"/>
    <w:rsid w:val="00BF170F"/>
    <w:rsid w:val="00BF75E1"/>
    <w:rsid w:val="00C10748"/>
    <w:rsid w:val="00C10B36"/>
    <w:rsid w:val="00C120C9"/>
    <w:rsid w:val="00C138AA"/>
    <w:rsid w:val="00C307BA"/>
    <w:rsid w:val="00C3500B"/>
    <w:rsid w:val="00C3629D"/>
    <w:rsid w:val="00C36AFD"/>
    <w:rsid w:val="00C37DAC"/>
    <w:rsid w:val="00C420F2"/>
    <w:rsid w:val="00C4377D"/>
    <w:rsid w:val="00C50922"/>
    <w:rsid w:val="00C534C7"/>
    <w:rsid w:val="00C600A3"/>
    <w:rsid w:val="00C6365D"/>
    <w:rsid w:val="00C66777"/>
    <w:rsid w:val="00C6753A"/>
    <w:rsid w:val="00C70C31"/>
    <w:rsid w:val="00C73DA7"/>
    <w:rsid w:val="00C753C2"/>
    <w:rsid w:val="00C80EC1"/>
    <w:rsid w:val="00C812CB"/>
    <w:rsid w:val="00C82331"/>
    <w:rsid w:val="00C860D4"/>
    <w:rsid w:val="00C8781D"/>
    <w:rsid w:val="00C91414"/>
    <w:rsid w:val="00C978F1"/>
    <w:rsid w:val="00CA5DA2"/>
    <w:rsid w:val="00CD21D4"/>
    <w:rsid w:val="00CD6867"/>
    <w:rsid w:val="00CE39E4"/>
    <w:rsid w:val="00CE5E69"/>
    <w:rsid w:val="00CE69B6"/>
    <w:rsid w:val="00CF3DC3"/>
    <w:rsid w:val="00CF595E"/>
    <w:rsid w:val="00D01942"/>
    <w:rsid w:val="00D02F90"/>
    <w:rsid w:val="00D07A04"/>
    <w:rsid w:val="00D15B55"/>
    <w:rsid w:val="00D17734"/>
    <w:rsid w:val="00D20536"/>
    <w:rsid w:val="00D25875"/>
    <w:rsid w:val="00D31D50"/>
    <w:rsid w:val="00D33735"/>
    <w:rsid w:val="00D46F0A"/>
    <w:rsid w:val="00D560AD"/>
    <w:rsid w:val="00D635B6"/>
    <w:rsid w:val="00D6369E"/>
    <w:rsid w:val="00D8536B"/>
    <w:rsid w:val="00D864C7"/>
    <w:rsid w:val="00D86AC6"/>
    <w:rsid w:val="00D86C9E"/>
    <w:rsid w:val="00D903C4"/>
    <w:rsid w:val="00DA200D"/>
    <w:rsid w:val="00DB2CD3"/>
    <w:rsid w:val="00DB3D40"/>
    <w:rsid w:val="00DB43CD"/>
    <w:rsid w:val="00DC0557"/>
    <w:rsid w:val="00DC0F78"/>
    <w:rsid w:val="00DC4040"/>
    <w:rsid w:val="00DC6237"/>
    <w:rsid w:val="00DD053E"/>
    <w:rsid w:val="00DD2588"/>
    <w:rsid w:val="00DD7647"/>
    <w:rsid w:val="00DE14F5"/>
    <w:rsid w:val="00DE2A96"/>
    <w:rsid w:val="00DE50EC"/>
    <w:rsid w:val="00DE67A6"/>
    <w:rsid w:val="00DE7A93"/>
    <w:rsid w:val="00DF2C95"/>
    <w:rsid w:val="00DF775A"/>
    <w:rsid w:val="00E03DE4"/>
    <w:rsid w:val="00E15CFA"/>
    <w:rsid w:val="00E16B76"/>
    <w:rsid w:val="00E16E27"/>
    <w:rsid w:val="00E34338"/>
    <w:rsid w:val="00E37414"/>
    <w:rsid w:val="00E54833"/>
    <w:rsid w:val="00E574BE"/>
    <w:rsid w:val="00E60035"/>
    <w:rsid w:val="00E6349B"/>
    <w:rsid w:val="00E647B0"/>
    <w:rsid w:val="00E670D5"/>
    <w:rsid w:val="00E679DB"/>
    <w:rsid w:val="00E7410E"/>
    <w:rsid w:val="00E80722"/>
    <w:rsid w:val="00E92D19"/>
    <w:rsid w:val="00E958E1"/>
    <w:rsid w:val="00EA19C5"/>
    <w:rsid w:val="00EA233A"/>
    <w:rsid w:val="00EA5505"/>
    <w:rsid w:val="00EB46FD"/>
    <w:rsid w:val="00EC3DE9"/>
    <w:rsid w:val="00EC4B8B"/>
    <w:rsid w:val="00ED4F7B"/>
    <w:rsid w:val="00ED74F3"/>
    <w:rsid w:val="00EF093A"/>
    <w:rsid w:val="00EF1C1E"/>
    <w:rsid w:val="00EF2AA6"/>
    <w:rsid w:val="00EF5EDA"/>
    <w:rsid w:val="00F04AF3"/>
    <w:rsid w:val="00F0726A"/>
    <w:rsid w:val="00F07B1B"/>
    <w:rsid w:val="00F22016"/>
    <w:rsid w:val="00F34BE8"/>
    <w:rsid w:val="00F34D7C"/>
    <w:rsid w:val="00F35AF1"/>
    <w:rsid w:val="00F55874"/>
    <w:rsid w:val="00F65225"/>
    <w:rsid w:val="00F6710A"/>
    <w:rsid w:val="00F816A0"/>
    <w:rsid w:val="00FA057E"/>
    <w:rsid w:val="00FA1AF6"/>
    <w:rsid w:val="00FA51E5"/>
    <w:rsid w:val="00FB0921"/>
    <w:rsid w:val="00FB4108"/>
    <w:rsid w:val="00FC2A48"/>
    <w:rsid w:val="00FC2B31"/>
    <w:rsid w:val="00FC7464"/>
    <w:rsid w:val="00FF7A84"/>
    <w:rsid w:val="018B1761"/>
    <w:rsid w:val="019E5A1B"/>
    <w:rsid w:val="025E1671"/>
    <w:rsid w:val="03402EE3"/>
    <w:rsid w:val="05DA07A2"/>
    <w:rsid w:val="05E82C4C"/>
    <w:rsid w:val="08A57804"/>
    <w:rsid w:val="09141B52"/>
    <w:rsid w:val="096739C6"/>
    <w:rsid w:val="09951CFD"/>
    <w:rsid w:val="09AC08CD"/>
    <w:rsid w:val="09D2410A"/>
    <w:rsid w:val="0E666C1F"/>
    <w:rsid w:val="0F5A1022"/>
    <w:rsid w:val="10A37A0C"/>
    <w:rsid w:val="1340078D"/>
    <w:rsid w:val="13CE24DC"/>
    <w:rsid w:val="1444478E"/>
    <w:rsid w:val="14F6456E"/>
    <w:rsid w:val="15CA462E"/>
    <w:rsid w:val="16F231D3"/>
    <w:rsid w:val="17A05A5D"/>
    <w:rsid w:val="18E662B1"/>
    <w:rsid w:val="19E420D7"/>
    <w:rsid w:val="1A3B2135"/>
    <w:rsid w:val="1A3F0A24"/>
    <w:rsid w:val="1E027485"/>
    <w:rsid w:val="1E7427DA"/>
    <w:rsid w:val="1EBA2887"/>
    <w:rsid w:val="24185357"/>
    <w:rsid w:val="28582ACB"/>
    <w:rsid w:val="2937401A"/>
    <w:rsid w:val="2B573EEC"/>
    <w:rsid w:val="2B65152E"/>
    <w:rsid w:val="2D0931EE"/>
    <w:rsid w:val="2D0F5822"/>
    <w:rsid w:val="2D3C1168"/>
    <w:rsid w:val="2D460760"/>
    <w:rsid w:val="2E9E3915"/>
    <w:rsid w:val="2F9F092A"/>
    <w:rsid w:val="30BB3DCD"/>
    <w:rsid w:val="32C03BCE"/>
    <w:rsid w:val="3470492F"/>
    <w:rsid w:val="350E7B1B"/>
    <w:rsid w:val="3592291B"/>
    <w:rsid w:val="368F1F04"/>
    <w:rsid w:val="37F436C1"/>
    <w:rsid w:val="389A2E48"/>
    <w:rsid w:val="3A951B10"/>
    <w:rsid w:val="3B5B272A"/>
    <w:rsid w:val="3BB63243"/>
    <w:rsid w:val="3DA60F4D"/>
    <w:rsid w:val="3DCC4C48"/>
    <w:rsid w:val="3F884E19"/>
    <w:rsid w:val="3FC305F3"/>
    <w:rsid w:val="407B0B51"/>
    <w:rsid w:val="41100609"/>
    <w:rsid w:val="4152495B"/>
    <w:rsid w:val="4210433F"/>
    <w:rsid w:val="42C118C1"/>
    <w:rsid w:val="43CD4263"/>
    <w:rsid w:val="43D07267"/>
    <w:rsid w:val="44BA479D"/>
    <w:rsid w:val="44C8390E"/>
    <w:rsid w:val="45EC5FF8"/>
    <w:rsid w:val="46502679"/>
    <w:rsid w:val="48C758CE"/>
    <w:rsid w:val="497B0300"/>
    <w:rsid w:val="49947C63"/>
    <w:rsid w:val="4AA136DF"/>
    <w:rsid w:val="4B7E2AFC"/>
    <w:rsid w:val="4DA67C3C"/>
    <w:rsid w:val="4F1407AF"/>
    <w:rsid w:val="52304322"/>
    <w:rsid w:val="524A28E2"/>
    <w:rsid w:val="53A5613B"/>
    <w:rsid w:val="56A920C6"/>
    <w:rsid w:val="56B73A9D"/>
    <w:rsid w:val="57AF158A"/>
    <w:rsid w:val="58F22FDC"/>
    <w:rsid w:val="59D6776A"/>
    <w:rsid w:val="59F16BAA"/>
    <w:rsid w:val="5A4936FD"/>
    <w:rsid w:val="5C302848"/>
    <w:rsid w:val="5C5407CF"/>
    <w:rsid w:val="5DA360B8"/>
    <w:rsid w:val="5DA966B3"/>
    <w:rsid w:val="5EF84162"/>
    <w:rsid w:val="5F796A47"/>
    <w:rsid w:val="600F0687"/>
    <w:rsid w:val="601A4556"/>
    <w:rsid w:val="60363CB7"/>
    <w:rsid w:val="605F047A"/>
    <w:rsid w:val="626610CD"/>
    <w:rsid w:val="62D55A44"/>
    <w:rsid w:val="62E47EDA"/>
    <w:rsid w:val="646F4C3F"/>
    <w:rsid w:val="65294B4E"/>
    <w:rsid w:val="66443D8F"/>
    <w:rsid w:val="68730AF4"/>
    <w:rsid w:val="68945A91"/>
    <w:rsid w:val="694718B5"/>
    <w:rsid w:val="694C57FD"/>
    <w:rsid w:val="696F5983"/>
    <w:rsid w:val="6A926C57"/>
    <w:rsid w:val="6C467033"/>
    <w:rsid w:val="6C933AC3"/>
    <w:rsid w:val="708E1C39"/>
    <w:rsid w:val="71BC0371"/>
    <w:rsid w:val="71DA3C5A"/>
    <w:rsid w:val="72DD1598"/>
    <w:rsid w:val="731B683F"/>
    <w:rsid w:val="739919BF"/>
    <w:rsid w:val="74D21D61"/>
    <w:rsid w:val="750A4BE0"/>
    <w:rsid w:val="75250492"/>
    <w:rsid w:val="75712A42"/>
    <w:rsid w:val="75A90692"/>
    <w:rsid w:val="7B8346E4"/>
    <w:rsid w:val="7BDC3D94"/>
    <w:rsid w:val="7DFF28F6"/>
    <w:rsid w:val="7F955902"/>
    <w:rsid w:val="7F9D6125"/>
    <w:rsid w:val="7FE00278"/>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ahoma"/>
      <w:sz w:val="22"/>
      <w:szCs w:val="22"/>
      <w:lang w:val="en-US" w:eastAsia="zh-CN" w:bidi="ar-SA"/>
    </w:rPr>
  </w:style>
  <w:style w:type="paragraph" w:styleId="2">
    <w:name w:val="heading 1"/>
    <w:basedOn w:val="1"/>
    <w:next w:val="1"/>
    <w:link w:val="15"/>
    <w:qFormat/>
    <w:uiPriority w:val="99"/>
    <w:pPr>
      <w:keepNext/>
      <w:keepLines/>
      <w:widowControl w:val="0"/>
      <w:adjustRightInd/>
      <w:snapToGrid/>
      <w:spacing w:before="340" w:after="330" w:line="578" w:lineRule="auto"/>
      <w:jc w:val="both"/>
      <w:outlineLvl w:val="0"/>
    </w:pPr>
    <w:rPr>
      <w:rFonts w:ascii="Times New Roman" w:hAnsi="Times New Roman" w:eastAsia="宋体" w:cs="Times New Roman"/>
      <w:b/>
      <w:bCs/>
      <w:kern w:val="44"/>
      <w:sz w:val="44"/>
      <w:szCs w:val="44"/>
    </w:rPr>
  </w:style>
  <w:style w:type="paragraph" w:styleId="3">
    <w:name w:val="heading 2"/>
    <w:basedOn w:val="1"/>
    <w:next w:val="1"/>
    <w:link w:val="16"/>
    <w:qFormat/>
    <w:uiPriority w:val="99"/>
    <w:pPr>
      <w:keepNext/>
      <w:keepLines/>
      <w:widowControl w:val="0"/>
      <w:spacing w:after="0" w:line="360" w:lineRule="auto"/>
      <w:jc w:val="both"/>
      <w:outlineLvl w:val="1"/>
    </w:pPr>
    <w:rPr>
      <w:rFonts w:ascii="宋体" w:hAnsi="宋体" w:eastAsia="宋体" w:cs="宋体"/>
      <w:kern w:val="2"/>
      <w:sz w:val="28"/>
      <w:szCs w:val="28"/>
    </w:rPr>
  </w:style>
  <w:style w:type="paragraph" w:styleId="4">
    <w:name w:val="heading 3"/>
    <w:basedOn w:val="1"/>
    <w:next w:val="1"/>
    <w:link w:val="28"/>
    <w:semiHidden/>
    <w:unhideWhenUsed/>
    <w:qFormat/>
    <w:locked/>
    <w:uiPriority w:val="0"/>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qFormat/>
    <w:uiPriority w:val="0"/>
    <w:pPr>
      <w:widowControl w:val="0"/>
      <w:spacing w:after="0" w:line="360" w:lineRule="auto"/>
      <w:ind w:firstLine="420"/>
      <w:jc w:val="both"/>
    </w:pPr>
    <w:rPr>
      <w:rFonts w:ascii="Times New Roman" w:hAnsi="Times New Roman" w:eastAsia="宋体" w:cs="Times New Roman"/>
      <w:kern w:val="2"/>
      <w:sz w:val="24"/>
      <w:szCs w:val="20"/>
    </w:rPr>
  </w:style>
  <w:style w:type="paragraph" w:styleId="6">
    <w:name w:val="Body Text Indent"/>
    <w:basedOn w:val="1"/>
    <w:link w:val="25"/>
    <w:unhideWhenUsed/>
    <w:qFormat/>
    <w:uiPriority w:val="99"/>
    <w:pPr>
      <w:spacing w:after="120"/>
      <w:ind w:left="420" w:leftChars="200"/>
    </w:pPr>
  </w:style>
  <w:style w:type="paragraph" w:styleId="7">
    <w:name w:val="Plain Text"/>
    <w:basedOn w:val="1"/>
    <w:link w:val="23"/>
    <w:qFormat/>
    <w:uiPriority w:val="0"/>
    <w:pPr>
      <w:widowControl w:val="0"/>
      <w:spacing w:after="0" w:line="360" w:lineRule="auto"/>
      <w:jc w:val="both"/>
    </w:pPr>
    <w:rPr>
      <w:rFonts w:ascii="宋体" w:hAnsi="Courier New" w:eastAsia="宋体" w:cs="Times New Roman"/>
      <w:kern w:val="2"/>
      <w:sz w:val="21"/>
      <w:szCs w:val="20"/>
    </w:rPr>
  </w:style>
  <w:style w:type="paragraph" w:styleId="8">
    <w:name w:val="Date"/>
    <w:basedOn w:val="1"/>
    <w:next w:val="1"/>
    <w:link w:val="27"/>
    <w:qFormat/>
    <w:uiPriority w:val="0"/>
    <w:pPr>
      <w:widowControl w:val="0"/>
      <w:adjustRightInd/>
      <w:snapToGrid/>
      <w:spacing w:after="0"/>
      <w:jc w:val="both"/>
    </w:pPr>
    <w:rPr>
      <w:rFonts w:ascii="Times New Roman" w:hAnsi="Times New Roman" w:eastAsia="宋体" w:cs="Times New Roman"/>
      <w:kern w:val="2"/>
      <w:sz w:val="28"/>
      <w:szCs w:val="20"/>
    </w:rPr>
  </w:style>
  <w:style w:type="paragraph" w:styleId="9">
    <w:name w:val="Body Text Indent 2"/>
    <w:basedOn w:val="1"/>
    <w:link w:val="22"/>
    <w:qFormat/>
    <w:uiPriority w:val="0"/>
    <w:pPr>
      <w:widowControl w:val="0"/>
      <w:adjustRightInd/>
      <w:spacing w:after="0" w:line="440" w:lineRule="atLeast"/>
      <w:ind w:firstLine="570"/>
      <w:jc w:val="both"/>
    </w:pPr>
    <w:rPr>
      <w:rFonts w:ascii="宋体" w:hAnsi="Times New Roman" w:eastAsia="宋体" w:cs="Times New Roman"/>
      <w:kern w:val="2"/>
      <w:sz w:val="28"/>
      <w:szCs w:val="20"/>
    </w:rPr>
  </w:style>
  <w:style w:type="paragraph" w:styleId="10">
    <w:name w:val="footer"/>
    <w:basedOn w:val="1"/>
    <w:link w:val="18"/>
    <w:semiHidden/>
    <w:qFormat/>
    <w:uiPriority w:val="99"/>
    <w:pPr>
      <w:tabs>
        <w:tab w:val="center" w:pos="4153"/>
        <w:tab w:val="right" w:pos="8306"/>
      </w:tabs>
    </w:pPr>
    <w:rPr>
      <w:sz w:val="18"/>
      <w:szCs w:val="18"/>
    </w:rPr>
  </w:style>
  <w:style w:type="paragraph" w:styleId="11">
    <w:name w:val="header"/>
    <w:basedOn w:val="1"/>
    <w:link w:val="17"/>
    <w:semiHidden/>
    <w:qFormat/>
    <w:uiPriority w:val="99"/>
    <w:pPr>
      <w:pBdr>
        <w:bottom w:val="single" w:color="auto" w:sz="6" w:space="1"/>
      </w:pBdr>
      <w:tabs>
        <w:tab w:val="center" w:pos="4153"/>
        <w:tab w:val="right" w:pos="8306"/>
      </w:tabs>
      <w:jc w:val="center"/>
    </w:pPr>
    <w:rPr>
      <w:sz w:val="18"/>
      <w:szCs w:val="18"/>
    </w:rPr>
  </w:style>
  <w:style w:type="character" w:styleId="14">
    <w:name w:val="annotation reference"/>
    <w:qFormat/>
    <w:uiPriority w:val="0"/>
    <w:rPr>
      <w:sz w:val="21"/>
    </w:rPr>
  </w:style>
  <w:style w:type="character" w:customStyle="1" w:styleId="15">
    <w:name w:val="标题 1 Char"/>
    <w:basedOn w:val="13"/>
    <w:link w:val="2"/>
    <w:qFormat/>
    <w:locked/>
    <w:uiPriority w:val="99"/>
    <w:rPr>
      <w:rFonts w:ascii="Times New Roman" w:hAnsi="Times New Roman" w:eastAsia="宋体" w:cs="Times New Roman"/>
      <w:b/>
      <w:bCs/>
      <w:kern w:val="44"/>
      <w:sz w:val="44"/>
      <w:szCs w:val="44"/>
    </w:rPr>
  </w:style>
  <w:style w:type="character" w:customStyle="1" w:styleId="16">
    <w:name w:val="标题 2 Char"/>
    <w:basedOn w:val="13"/>
    <w:link w:val="3"/>
    <w:qFormat/>
    <w:locked/>
    <w:uiPriority w:val="99"/>
    <w:rPr>
      <w:rFonts w:ascii="宋体" w:hAnsi="宋体" w:eastAsia="宋体" w:cs="宋体"/>
      <w:kern w:val="2"/>
      <w:sz w:val="28"/>
      <w:szCs w:val="28"/>
    </w:rPr>
  </w:style>
  <w:style w:type="character" w:customStyle="1" w:styleId="17">
    <w:name w:val="页眉 Char"/>
    <w:basedOn w:val="13"/>
    <w:link w:val="11"/>
    <w:semiHidden/>
    <w:qFormat/>
    <w:locked/>
    <w:uiPriority w:val="99"/>
    <w:rPr>
      <w:rFonts w:ascii="Tahoma" w:hAnsi="Tahoma" w:cs="Tahoma"/>
      <w:sz w:val="18"/>
      <w:szCs w:val="18"/>
    </w:rPr>
  </w:style>
  <w:style w:type="character" w:customStyle="1" w:styleId="18">
    <w:name w:val="页脚 Char"/>
    <w:basedOn w:val="13"/>
    <w:link w:val="10"/>
    <w:semiHidden/>
    <w:qFormat/>
    <w:locked/>
    <w:uiPriority w:val="99"/>
    <w:rPr>
      <w:rFonts w:ascii="Tahoma" w:hAnsi="Tahoma" w:cs="Tahoma"/>
      <w:sz w:val="18"/>
      <w:szCs w:val="18"/>
    </w:rPr>
  </w:style>
  <w:style w:type="paragraph" w:customStyle="1" w:styleId="19">
    <w:name w:val="日期1"/>
    <w:basedOn w:val="1"/>
    <w:next w:val="1"/>
    <w:qFormat/>
    <w:uiPriority w:val="99"/>
    <w:pPr>
      <w:widowControl w:val="0"/>
      <w:adjustRightInd/>
      <w:snapToGrid/>
      <w:spacing w:after="0"/>
      <w:jc w:val="both"/>
    </w:pPr>
    <w:rPr>
      <w:rFonts w:ascii="Times New Roman" w:hAnsi="Times New Roman" w:eastAsia="宋体" w:cs="Times New Roman"/>
      <w:sz w:val="28"/>
      <w:szCs w:val="28"/>
    </w:rPr>
  </w:style>
  <w:style w:type="paragraph" w:styleId="20">
    <w:name w:val="List Paragraph"/>
    <w:basedOn w:val="1"/>
    <w:qFormat/>
    <w:uiPriority w:val="99"/>
    <w:pPr>
      <w:ind w:firstLine="420" w:firstLineChars="200"/>
    </w:pPr>
  </w:style>
  <w:style w:type="paragraph" w:customStyle="1" w:styleId="21">
    <w:name w:val="日期2"/>
    <w:basedOn w:val="1"/>
    <w:next w:val="1"/>
    <w:qFormat/>
    <w:uiPriority w:val="99"/>
    <w:pPr>
      <w:widowControl w:val="0"/>
      <w:adjustRightInd/>
      <w:snapToGrid/>
      <w:spacing w:after="0"/>
      <w:jc w:val="both"/>
    </w:pPr>
    <w:rPr>
      <w:rFonts w:ascii="Times New Roman" w:hAnsi="Times New Roman" w:eastAsia="宋体" w:cs="Times New Roman"/>
      <w:sz w:val="28"/>
      <w:szCs w:val="28"/>
    </w:rPr>
  </w:style>
  <w:style w:type="character" w:customStyle="1" w:styleId="22">
    <w:name w:val="正文文本缩进 2 Char"/>
    <w:basedOn w:val="13"/>
    <w:link w:val="9"/>
    <w:qFormat/>
    <w:uiPriority w:val="0"/>
    <w:rPr>
      <w:rFonts w:ascii="宋体" w:hAnsi="Times New Roman" w:eastAsia="宋体"/>
      <w:kern w:val="2"/>
      <w:sz w:val="28"/>
    </w:rPr>
  </w:style>
  <w:style w:type="character" w:customStyle="1" w:styleId="23">
    <w:name w:val="纯文本 Char"/>
    <w:basedOn w:val="13"/>
    <w:link w:val="7"/>
    <w:qFormat/>
    <w:uiPriority w:val="0"/>
    <w:rPr>
      <w:rFonts w:ascii="宋体" w:hAnsi="Courier New" w:eastAsia="宋体"/>
      <w:kern w:val="2"/>
      <w:sz w:val="21"/>
    </w:rPr>
  </w:style>
  <w:style w:type="paragraph" w:customStyle="1" w:styleId="24">
    <w:name w:val="图例"/>
    <w:basedOn w:val="1"/>
    <w:qFormat/>
    <w:uiPriority w:val="0"/>
    <w:pPr>
      <w:widowControl w:val="0"/>
      <w:adjustRightInd/>
      <w:snapToGrid/>
      <w:spacing w:before="120" w:after="120" w:line="360" w:lineRule="auto"/>
      <w:jc w:val="center"/>
    </w:pPr>
    <w:rPr>
      <w:rFonts w:ascii="Times New Roman" w:hAnsi="Times New Roman" w:eastAsia="仿宋_GB2312" w:cs="Times New Roman"/>
      <w:b/>
      <w:kern w:val="2"/>
      <w:sz w:val="24"/>
      <w:szCs w:val="20"/>
    </w:rPr>
  </w:style>
  <w:style w:type="character" w:customStyle="1" w:styleId="25">
    <w:name w:val="正文文本缩进 Char"/>
    <w:basedOn w:val="13"/>
    <w:link w:val="6"/>
    <w:qFormat/>
    <w:uiPriority w:val="99"/>
    <w:rPr>
      <w:rFonts w:ascii="Tahoma" w:hAnsi="Tahoma" w:cs="Tahoma"/>
      <w:sz w:val="22"/>
      <w:szCs w:val="22"/>
    </w:rPr>
  </w:style>
  <w:style w:type="character" w:customStyle="1" w:styleId="26">
    <w:name w:val="日期 Char"/>
    <w:qFormat/>
    <w:uiPriority w:val="0"/>
    <w:rPr>
      <w:kern w:val="2"/>
      <w:sz w:val="28"/>
    </w:rPr>
  </w:style>
  <w:style w:type="character" w:customStyle="1" w:styleId="27">
    <w:name w:val="日期 Char1"/>
    <w:basedOn w:val="13"/>
    <w:link w:val="8"/>
    <w:semiHidden/>
    <w:qFormat/>
    <w:uiPriority w:val="99"/>
    <w:rPr>
      <w:rFonts w:ascii="Tahoma" w:hAnsi="Tahoma" w:cs="Tahoma"/>
      <w:sz w:val="22"/>
      <w:szCs w:val="22"/>
    </w:rPr>
  </w:style>
  <w:style w:type="character" w:customStyle="1" w:styleId="28">
    <w:name w:val="标题 3 Char"/>
    <w:basedOn w:val="13"/>
    <w:link w:val="4"/>
    <w:semiHidden/>
    <w:qFormat/>
    <w:uiPriority w:val="0"/>
    <w:rPr>
      <w:rFonts w:ascii="Tahoma" w:hAnsi="Tahoma" w:cs="Tahoma"/>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1604</Words>
  <Characters>9146</Characters>
  <Lines>76</Lines>
  <Paragraphs>21</Paragraphs>
  <TotalTime>49</TotalTime>
  <ScaleCrop>false</ScaleCrop>
  <LinksUpToDate>false</LinksUpToDate>
  <CharactersWithSpaces>10729</CharactersWithSpaces>
  <Application>WPS Office_11.1.0.8582_F1E327BC-269C-435d-A152-05C5408002CA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User</dc:creator>
  <cp:lastModifiedBy>CJ</cp:lastModifiedBy>
  <cp:lastPrinted>2018-09-02T03:00:00Z</cp:lastPrinted>
  <dcterms:modified xsi:type="dcterms:W3CDTF">2019-04-02T01:23:43Z</dcterms:modified>
  <cp:revision>177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2052-11.1.0.8582</vt:lpwstr>
  </property>
</Properties>
</file>