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宋体" w:hAnsi="宋体" w:eastAsia="宋体" w:cs="宋体"/>
          <w:b/>
          <w:color w:val="000000" w:themeColor="text1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</w:rPr>
        <w:t xml:space="preserve">附表二  </w:t>
      </w:r>
      <w:r>
        <w:rPr>
          <w:rFonts w:hint="eastAsia" w:ascii="宋体" w:hAnsi="宋体" w:eastAsia="宋体" w:cs="宋体"/>
          <w:b/>
          <w:color w:val="000000" w:themeColor="text1"/>
          <w:sz w:val="32"/>
          <w:szCs w:val="32"/>
        </w:rPr>
        <w:t>江津区中心医院职工食堂食材配送服务规范及考核标准</w:t>
      </w:r>
    </w:p>
    <w:tbl>
      <w:tblPr>
        <w:tblStyle w:val="4"/>
        <w:tblW w:w="103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4113"/>
        <w:gridCol w:w="396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项目</w:t>
            </w:r>
          </w:p>
        </w:tc>
        <w:tc>
          <w:tcPr>
            <w:tcW w:w="41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规范内容</w:t>
            </w:r>
          </w:p>
        </w:tc>
        <w:tc>
          <w:tcPr>
            <w:tcW w:w="396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考核评分标准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（以100分为准，扣完为止）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扣分（说明扣分原因）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  <w:jc w:val="center"/>
        </w:trPr>
        <w:tc>
          <w:tcPr>
            <w:tcW w:w="7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原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材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料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来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源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质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量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保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证</w:t>
            </w:r>
          </w:p>
        </w:tc>
        <w:tc>
          <w:tcPr>
            <w:tcW w:w="4113" w:type="dxa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1.配送公司向医院职工食堂提供符合品相及规格要求的优质、新鲜货物。必须从符合规定资质的单位或地点进货，有相关品牌合作协议及资质证明材料等文件。产品证件（合格证、检验检疫证、检验报告等原件或复印件）齐全。</w:t>
            </w:r>
          </w:p>
        </w:tc>
        <w:tc>
          <w:tcPr>
            <w:tcW w:w="3961" w:type="dxa"/>
            <w:vMerge w:val="restart"/>
          </w:tcPr>
          <w:p>
            <w:pPr>
              <w:spacing w:line="400" w:lineRule="exact"/>
              <w:jc w:val="both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原材料验收时质量不符合要求，配送公司无条件重新更换货物，更换后仍不符合要求，每出现一次，扣10分；</w:t>
            </w:r>
          </w:p>
          <w:p>
            <w:pPr>
              <w:spacing w:line="400" w:lineRule="exact"/>
              <w:jc w:val="both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影响医院职工食堂正常开餐未造成严重后果的，每出现一次，扣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分，并按照招标文件相关条款处罚。预包装产品及散装货品验货时，如未达到要求的，视为不合格产品，每发现一次，扣10分，并按照招标文件相关条款处罚。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7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113" w:type="dxa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2.各类货物包装符合国家GB7718《预包装食品标签通则》、GBT17374《食用植物油销售包装》、GB18406《农产品安全质量》的规定和卫生要求，有注册商标和QS标志等，散装产品有质量合格证明或检验检疫证明等。</w:t>
            </w:r>
          </w:p>
        </w:tc>
        <w:tc>
          <w:tcPr>
            <w:tcW w:w="3961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7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3.配送公司须按医院的要求，对其供应配送的货物和采购渠道及配送过程严把质量关。对货物提出质量和数量异议的，配送公司无条件退换货。</w:t>
            </w:r>
          </w:p>
        </w:tc>
        <w:tc>
          <w:tcPr>
            <w:tcW w:w="3961" w:type="dxa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无法提供货物合格证明、检验检疫证明等视货物为不合格产品，每出现一次，扣10分，并按照招标文件相关条款处罚。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725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113" w:type="dxa"/>
          </w:tcPr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4.原材料验收时不得发生种类遗漏、斤两短缺，与实际清单送货数量不符的情况。</w:t>
            </w:r>
          </w:p>
        </w:tc>
        <w:tc>
          <w:tcPr>
            <w:tcW w:w="3961" w:type="dxa"/>
          </w:tcPr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原材料验收时发生种类遗漏、斤两短缺，与实际清单送货数量不符的情况，视情节轻重，每次扣10分。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continue"/>
          </w:tcPr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7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113" w:type="dxa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5.配送公司要制订供货应急预案，明确各种因素造成不能按时送货的应对措施，确保食材供应。</w:t>
            </w:r>
          </w:p>
        </w:tc>
        <w:tc>
          <w:tcPr>
            <w:tcW w:w="3961" w:type="dxa"/>
          </w:tcPr>
          <w:p>
            <w:pPr>
              <w:spacing w:line="400" w:lineRule="exact"/>
              <w:jc w:val="both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未制定相应供货应急预案或不能实施，扣5分。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7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113" w:type="dxa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6.肉类原材料每日均留存样品一份，保存时间48小时，接受食药监局定期检查或由江津区中心医院不定期送检。</w:t>
            </w:r>
          </w:p>
        </w:tc>
        <w:tc>
          <w:tcPr>
            <w:tcW w:w="3961" w:type="dxa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原材料未按要求留存样品，每发现一次，扣5分；样品经相关部门检测为不合格产品的，每出现一次，扣10分，并按照招标文件相关条件处罚。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7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各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类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台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账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记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录</w:t>
            </w:r>
          </w:p>
        </w:tc>
        <w:tc>
          <w:tcPr>
            <w:tcW w:w="4113" w:type="dxa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1.配送公司有进出库、退换货记录台账（包括品牌、品种、生产日期、规格、数量、计量单位、拟结算单价等货物内容）。</w:t>
            </w:r>
          </w:p>
        </w:tc>
        <w:tc>
          <w:tcPr>
            <w:tcW w:w="3961" w:type="dxa"/>
            <w:vMerge w:val="restart"/>
          </w:tcPr>
          <w:p>
            <w:pPr>
              <w:spacing w:line="400" w:lineRule="exact"/>
              <w:jc w:val="both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医院不定期抽查，台账记录不全，视情节轻重，每次扣5分。</w:t>
            </w:r>
          </w:p>
          <w:p>
            <w:pPr>
              <w:spacing w:line="400" w:lineRule="exact"/>
              <w:jc w:val="both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113" w:type="dxa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2.配送公司财会人员与医院财务及时对账处理当月的配送清单(每月10日前，提交上月相应结算清单以及电子版汇总表等，送货单上价格、月底结算价格与询价表上价格一致)。</w:t>
            </w:r>
          </w:p>
        </w:tc>
        <w:tc>
          <w:tcPr>
            <w:tcW w:w="3961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113" w:type="dxa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3.配送公司有水果、蔬菜残留农药检测记录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台账。</w:t>
            </w:r>
          </w:p>
        </w:tc>
        <w:tc>
          <w:tcPr>
            <w:tcW w:w="3961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7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113" w:type="dxa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4.配送公司有48小时视频留样记录台账。</w:t>
            </w:r>
          </w:p>
        </w:tc>
        <w:tc>
          <w:tcPr>
            <w:tcW w:w="3961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  <w:jc w:val="center"/>
        </w:trPr>
        <w:tc>
          <w:tcPr>
            <w:tcW w:w="7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配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送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求</w:t>
            </w:r>
          </w:p>
        </w:tc>
        <w:tc>
          <w:tcPr>
            <w:tcW w:w="4113" w:type="dxa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1.配送公司接到医院的正式采购订单后及时备货，按时提供种类明细与价格，并于规定时间保质保量按时配送，不得延误；本院临时需要少量货品配送，应在1小时内确保配送到位。</w:t>
            </w:r>
          </w:p>
        </w:tc>
        <w:tc>
          <w:tcPr>
            <w:tcW w:w="3961" w:type="dxa"/>
          </w:tcPr>
          <w:p>
            <w:pPr>
              <w:spacing w:line="400" w:lineRule="exact"/>
              <w:jc w:val="both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原材料没有按时配送到位，影响食堂正常开餐，每出现一次扣10分，并按照招标文件相关条款处罚。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7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113" w:type="dxa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2.配送公司应及时向食堂管理方沟通、反馈因特殊情况造成配送过程不畅或货品无法及时送达的原因。</w:t>
            </w:r>
          </w:p>
        </w:tc>
        <w:tc>
          <w:tcPr>
            <w:tcW w:w="3961" w:type="dxa"/>
          </w:tcPr>
          <w:p>
            <w:pPr>
              <w:spacing w:line="400" w:lineRule="exact"/>
              <w:jc w:val="both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因未及时沟通影响食堂正常开餐的，视情节轻重，扣5分。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7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服务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要求</w:t>
            </w:r>
          </w:p>
        </w:tc>
        <w:tc>
          <w:tcPr>
            <w:tcW w:w="4113" w:type="dxa"/>
          </w:tcPr>
          <w:p>
            <w:pPr>
              <w:spacing w:line="400" w:lineRule="exact"/>
              <w:ind w:left="147" w:leftChars="67"/>
              <w:jc w:val="both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遵守食堂管理方的管理制度，并接受食堂管理方的监督管理。</w:t>
            </w:r>
          </w:p>
        </w:tc>
        <w:tc>
          <w:tcPr>
            <w:tcW w:w="3961" w:type="dxa"/>
          </w:tcPr>
          <w:p>
            <w:pPr>
              <w:spacing w:line="400" w:lineRule="exact"/>
              <w:jc w:val="both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违反食堂管理或不服从食堂管理方监督管理相关管理规定扣5分。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  <w:jc w:val="center"/>
        </w:trPr>
        <w:tc>
          <w:tcPr>
            <w:tcW w:w="7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其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他</w:t>
            </w:r>
          </w:p>
        </w:tc>
        <w:tc>
          <w:tcPr>
            <w:tcW w:w="4113" w:type="dxa"/>
            <w:vAlign w:val="center"/>
          </w:tcPr>
          <w:p>
            <w:pPr>
              <w:spacing w:line="400" w:lineRule="exact"/>
              <w:ind w:left="147" w:leftChars="67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本考核标准中未涉及相关法律法规的条款，按照《中华人民共和国食品安全法》合同条款等国家相关法律法规执行。根据相关部门的要求，该考核标准可持续进行修订。</w:t>
            </w:r>
          </w:p>
        </w:tc>
        <w:tc>
          <w:tcPr>
            <w:tcW w:w="3961" w:type="dxa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总分</w:t>
            </w:r>
          </w:p>
        </w:tc>
        <w:tc>
          <w:tcPr>
            <w:tcW w:w="4113" w:type="dxa"/>
            <w:vAlign w:val="center"/>
          </w:tcPr>
          <w:p>
            <w:pPr>
              <w:spacing w:line="400" w:lineRule="exact"/>
              <w:ind w:left="147" w:leftChars="67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961" w:type="dxa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color w:val="000000" w:themeColor="text1"/>
          <w:sz w:val="24"/>
          <w:szCs w:val="24"/>
        </w:rPr>
      </w:pPr>
    </w:p>
    <w:sectPr>
      <w:pgSz w:w="11906" w:h="16838"/>
      <w:pgMar w:top="1134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5CCF"/>
    <w:rsid w:val="00055808"/>
    <w:rsid w:val="00227329"/>
    <w:rsid w:val="003601C8"/>
    <w:rsid w:val="00384DBE"/>
    <w:rsid w:val="00B25DF0"/>
    <w:rsid w:val="00B31B7B"/>
    <w:rsid w:val="00BE5CCF"/>
    <w:rsid w:val="025A6B76"/>
    <w:rsid w:val="036F2F21"/>
    <w:rsid w:val="05174EB4"/>
    <w:rsid w:val="05260925"/>
    <w:rsid w:val="0B873AEE"/>
    <w:rsid w:val="19BB66B2"/>
    <w:rsid w:val="1D703B91"/>
    <w:rsid w:val="1E2A0D52"/>
    <w:rsid w:val="2C9A5F6C"/>
    <w:rsid w:val="356C27EF"/>
    <w:rsid w:val="3E305C12"/>
    <w:rsid w:val="40F15163"/>
    <w:rsid w:val="42297D82"/>
    <w:rsid w:val="498F44CB"/>
    <w:rsid w:val="4B31011B"/>
    <w:rsid w:val="5E5653F2"/>
    <w:rsid w:val="6DEB5685"/>
    <w:rsid w:val="76B93B53"/>
    <w:rsid w:val="782D037A"/>
    <w:rsid w:val="7A947F6A"/>
    <w:rsid w:val="7CC8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219</Words>
  <Characters>1254</Characters>
  <Lines>10</Lines>
  <Paragraphs>2</Paragraphs>
  <TotalTime>33</TotalTime>
  <ScaleCrop>false</ScaleCrop>
  <LinksUpToDate>false</LinksUpToDate>
  <CharactersWithSpaces>1471</CharactersWithSpaces>
  <Application>WPS Office_11.1.0.8582_F1E327BC-269C-435d-A152-05C5408002CA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2019-03-05T08:41:00Z</dcterms:created>
  <dc:creator>心内科护士长</dc:creator>
  <cp:lastModifiedBy>CJ</cp:lastModifiedBy>
  <dcterms:modified xsi:type="dcterms:W3CDTF">2019-04-01T07:34:34Z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2052-11.1.0.8582</vt:lpwstr>
  </property>
</Properties>
</file>